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1464" w14:textId="77777777" w:rsidR="00E625D3" w:rsidRPr="004968FD" w:rsidRDefault="00E625D3" w:rsidP="00E625D3">
      <w:pPr>
        <w:pStyle w:val="Nzev"/>
        <w:rPr>
          <w:sz w:val="32"/>
          <w:szCs w:val="32"/>
          <w:u w:val="none"/>
        </w:rPr>
      </w:pPr>
      <w:r w:rsidRPr="004968FD">
        <w:rPr>
          <w:sz w:val="32"/>
          <w:szCs w:val="32"/>
          <w:u w:val="none"/>
        </w:rPr>
        <w:t>Střední škola, základní škola a mateřská škola pro sluchově postižené</w:t>
      </w:r>
    </w:p>
    <w:p w14:paraId="0B924913" w14:textId="77777777" w:rsidR="00E625D3" w:rsidRPr="004968FD" w:rsidRDefault="00E625D3" w:rsidP="00E625D3">
      <w:pPr>
        <w:pStyle w:val="Nzev"/>
        <w:rPr>
          <w:sz w:val="32"/>
          <w:szCs w:val="32"/>
          <w:u w:val="none"/>
        </w:rPr>
      </w:pPr>
      <w:r w:rsidRPr="004968FD">
        <w:rPr>
          <w:sz w:val="32"/>
          <w:szCs w:val="32"/>
          <w:u w:val="none"/>
        </w:rPr>
        <w:t>Holečkova 4, Praha 5</w:t>
      </w:r>
    </w:p>
    <w:p w14:paraId="060A246A" w14:textId="77777777" w:rsidR="00E625D3" w:rsidRPr="004968FD" w:rsidRDefault="00E625D3" w:rsidP="00E625D3">
      <w:pPr>
        <w:pStyle w:val="Nzev"/>
        <w:rPr>
          <w:sz w:val="32"/>
          <w:szCs w:val="32"/>
          <w:u w:val="none"/>
        </w:rPr>
      </w:pPr>
    </w:p>
    <w:p w14:paraId="4E23A710" w14:textId="77777777" w:rsidR="00E625D3" w:rsidRPr="004968FD" w:rsidRDefault="00E625D3" w:rsidP="00E625D3">
      <w:pPr>
        <w:pStyle w:val="Nzev"/>
      </w:pPr>
    </w:p>
    <w:p w14:paraId="48CCDF43" w14:textId="77777777" w:rsidR="00E625D3" w:rsidRPr="004968FD" w:rsidRDefault="00E625D3" w:rsidP="00E625D3">
      <w:pPr>
        <w:pStyle w:val="Nzev"/>
      </w:pPr>
    </w:p>
    <w:p w14:paraId="769DEDFF" w14:textId="77777777" w:rsidR="00E625D3" w:rsidRPr="004968FD" w:rsidRDefault="00E625D3" w:rsidP="00E625D3">
      <w:pPr>
        <w:pStyle w:val="Nzev"/>
        <w:jc w:val="left"/>
      </w:pPr>
    </w:p>
    <w:p w14:paraId="48775D50" w14:textId="0253F9F4" w:rsidR="003A7C90" w:rsidRPr="004968FD" w:rsidRDefault="00E625D3" w:rsidP="003A7C90">
      <w:pPr>
        <w:pStyle w:val="Nzev"/>
        <w:spacing w:line="360" w:lineRule="auto"/>
        <w:rPr>
          <w:b/>
          <w:sz w:val="60"/>
          <w:szCs w:val="60"/>
          <w:u w:val="none"/>
        </w:rPr>
      </w:pPr>
      <w:r>
        <w:rPr>
          <w:b/>
          <w:sz w:val="60"/>
          <w:szCs w:val="60"/>
          <w:u w:val="none"/>
        </w:rPr>
        <w:t>Krizový plán</w:t>
      </w:r>
    </w:p>
    <w:p w14:paraId="4C9462AF" w14:textId="7C71743C" w:rsidR="0016013E" w:rsidRPr="004968FD" w:rsidRDefault="0016013E" w:rsidP="0016013E">
      <w:pPr>
        <w:spacing w:line="360" w:lineRule="auto"/>
        <w:jc w:val="center"/>
        <w:rPr>
          <w:rFonts w:ascii="Calibri" w:hAnsi="Calibri" w:cs="Tahoma"/>
          <w:sz w:val="44"/>
          <w:szCs w:val="44"/>
        </w:rPr>
      </w:pPr>
      <w:r>
        <w:rPr>
          <w:rFonts w:ascii="Calibri" w:hAnsi="Calibri" w:cs="Tahoma"/>
          <w:sz w:val="44"/>
          <w:szCs w:val="44"/>
        </w:rPr>
        <w:t>součást Preventivního programu</w:t>
      </w:r>
    </w:p>
    <w:p w14:paraId="157485BA" w14:textId="77777777" w:rsidR="00E625D3" w:rsidRPr="004968FD" w:rsidRDefault="00E625D3" w:rsidP="0016013E">
      <w:pPr>
        <w:spacing w:line="360" w:lineRule="auto"/>
        <w:rPr>
          <w:rFonts w:ascii="Calibri" w:hAnsi="Calibri" w:cs="Tahoma"/>
        </w:rPr>
      </w:pPr>
      <w:r w:rsidRPr="004968FD">
        <w:rPr>
          <w:rFonts w:ascii="Calibri" w:hAnsi="Calibri" w:cs="Tahoma"/>
          <w:noProof/>
          <w:lang w:eastAsia="cs-CZ"/>
        </w:rPr>
        <w:drawing>
          <wp:anchor distT="0" distB="0" distL="114300" distR="114300" simplePos="0" relativeHeight="251659264" behindDoc="1" locked="0" layoutInCell="1" allowOverlap="1" wp14:anchorId="2224C5E0" wp14:editId="77C7D5D9">
            <wp:simplePos x="0" y="0"/>
            <wp:positionH relativeFrom="column">
              <wp:posOffset>1234440</wp:posOffset>
            </wp:positionH>
            <wp:positionV relativeFrom="paragraph">
              <wp:posOffset>195580</wp:posOffset>
            </wp:positionV>
            <wp:extent cx="3337560" cy="4114800"/>
            <wp:effectExtent l="19050" t="0" r="0" b="0"/>
            <wp:wrapTight wrapText="right">
              <wp:wrapPolygon edited="0">
                <wp:start x="-123" y="0"/>
                <wp:lineTo x="-123" y="21500"/>
                <wp:lineTo x="21575" y="21500"/>
                <wp:lineTo x="21575" y="0"/>
                <wp:lineTo x="-123" y="0"/>
              </wp:wrapPolygon>
            </wp:wrapTight>
            <wp:docPr id="2" name="obrázek 2" descr="skola-perokre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a-perokresba"/>
                    <pic:cNvPicPr>
                      <a:picLocks noChangeAspect="1" noChangeArrowheads="1"/>
                    </pic:cNvPicPr>
                  </pic:nvPicPr>
                  <pic:blipFill>
                    <a:blip r:embed="rId8" cstate="print"/>
                    <a:srcRect/>
                    <a:stretch>
                      <a:fillRect/>
                    </a:stretch>
                  </pic:blipFill>
                  <pic:spPr bwMode="auto">
                    <a:xfrm>
                      <a:off x="0" y="0"/>
                      <a:ext cx="3337560" cy="4114800"/>
                    </a:xfrm>
                    <a:prstGeom prst="rect">
                      <a:avLst/>
                    </a:prstGeom>
                    <a:noFill/>
                    <a:ln w="9525">
                      <a:noFill/>
                      <a:miter lim="800000"/>
                      <a:headEnd/>
                      <a:tailEnd/>
                    </a:ln>
                  </pic:spPr>
                </pic:pic>
              </a:graphicData>
            </a:graphic>
          </wp:anchor>
        </w:drawing>
      </w:r>
    </w:p>
    <w:p w14:paraId="323ADB48" w14:textId="77777777" w:rsidR="00E625D3" w:rsidRPr="004968FD" w:rsidRDefault="00E625D3" w:rsidP="00E625D3">
      <w:pPr>
        <w:spacing w:line="360" w:lineRule="auto"/>
        <w:jc w:val="center"/>
        <w:rPr>
          <w:rFonts w:ascii="Calibri" w:hAnsi="Calibri" w:cs="Tahoma"/>
        </w:rPr>
      </w:pPr>
    </w:p>
    <w:p w14:paraId="16FB212A" w14:textId="77777777" w:rsidR="00E625D3" w:rsidRPr="004968FD" w:rsidRDefault="00E625D3" w:rsidP="00E625D3">
      <w:pPr>
        <w:spacing w:line="360" w:lineRule="auto"/>
        <w:jc w:val="center"/>
        <w:rPr>
          <w:rFonts w:ascii="Calibri" w:hAnsi="Calibri" w:cs="Tahoma"/>
        </w:rPr>
      </w:pPr>
    </w:p>
    <w:p w14:paraId="3B341117" w14:textId="77777777" w:rsidR="00E625D3" w:rsidRPr="004968FD" w:rsidRDefault="00E625D3" w:rsidP="00E625D3">
      <w:pPr>
        <w:spacing w:line="360" w:lineRule="auto"/>
        <w:jc w:val="center"/>
        <w:rPr>
          <w:rFonts w:ascii="Calibri" w:hAnsi="Calibri" w:cs="Tahoma"/>
        </w:rPr>
      </w:pPr>
    </w:p>
    <w:p w14:paraId="5780681C" w14:textId="77777777" w:rsidR="00E625D3" w:rsidRPr="004968FD" w:rsidRDefault="00E625D3" w:rsidP="00E625D3">
      <w:pPr>
        <w:spacing w:line="360" w:lineRule="auto"/>
        <w:jc w:val="center"/>
        <w:rPr>
          <w:rFonts w:ascii="Calibri" w:hAnsi="Calibri" w:cs="Tahoma"/>
        </w:rPr>
      </w:pPr>
    </w:p>
    <w:p w14:paraId="7426E252" w14:textId="77777777" w:rsidR="00E625D3" w:rsidRPr="004968FD" w:rsidRDefault="00E625D3" w:rsidP="00E625D3">
      <w:pPr>
        <w:spacing w:line="360" w:lineRule="auto"/>
        <w:jc w:val="center"/>
        <w:rPr>
          <w:rFonts w:ascii="Calibri" w:hAnsi="Calibri" w:cs="Tahoma"/>
        </w:rPr>
      </w:pPr>
    </w:p>
    <w:p w14:paraId="12C55010" w14:textId="77777777" w:rsidR="00E625D3" w:rsidRPr="004968FD" w:rsidRDefault="00E625D3" w:rsidP="00E625D3">
      <w:pPr>
        <w:spacing w:line="360" w:lineRule="auto"/>
        <w:jc w:val="center"/>
        <w:rPr>
          <w:rFonts w:ascii="Calibri" w:hAnsi="Calibri" w:cs="Tahoma"/>
        </w:rPr>
      </w:pPr>
    </w:p>
    <w:p w14:paraId="369D3B6C" w14:textId="77777777" w:rsidR="00E625D3" w:rsidRPr="004968FD" w:rsidRDefault="00E625D3" w:rsidP="00E625D3">
      <w:pPr>
        <w:spacing w:line="360" w:lineRule="auto"/>
        <w:jc w:val="center"/>
        <w:rPr>
          <w:rFonts w:ascii="Calibri" w:hAnsi="Calibri" w:cs="Tahoma"/>
        </w:rPr>
      </w:pPr>
    </w:p>
    <w:p w14:paraId="48FD6E42" w14:textId="77777777" w:rsidR="00E625D3" w:rsidRPr="004968FD" w:rsidRDefault="00E625D3" w:rsidP="00E625D3">
      <w:pPr>
        <w:spacing w:line="360" w:lineRule="auto"/>
        <w:jc w:val="center"/>
        <w:rPr>
          <w:rFonts w:ascii="Calibri" w:hAnsi="Calibri" w:cs="Tahoma"/>
        </w:rPr>
      </w:pPr>
    </w:p>
    <w:p w14:paraId="3D7BB384" w14:textId="77777777" w:rsidR="00E625D3" w:rsidRPr="004968FD" w:rsidRDefault="00E625D3" w:rsidP="00E625D3">
      <w:pPr>
        <w:spacing w:line="360" w:lineRule="auto"/>
        <w:jc w:val="center"/>
        <w:rPr>
          <w:rFonts w:ascii="Calibri" w:hAnsi="Calibri" w:cs="Tahoma"/>
        </w:rPr>
      </w:pPr>
    </w:p>
    <w:p w14:paraId="4DA2AB1D" w14:textId="77777777" w:rsidR="00E625D3" w:rsidRPr="004968FD" w:rsidRDefault="00E625D3" w:rsidP="00E625D3">
      <w:pPr>
        <w:spacing w:line="360" w:lineRule="auto"/>
        <w:jc w:val="center"/>
        <w:rPr>
          <w:rFonts w:ascii="Calibri" w:hAnsi="Calibri" w:cs="Tahoma"/>
        </w:rPr>
      </w:pPr>
    </w:p>
    <w:p w14:paraId="3896B2E1" w14:textId="77777777" w:rsidR="006E4118" w:rsidRDefault="00E625D3">
      <w:pPr>
        <w:spacing w:after="160" w:line="259" w:lineRule="auto"/>
        <w:rPr>
          <w:rFonts w:asciiTheme="majorHAnsi" w:eastAsiaTheme="majorEastAsia" w:hAnsiTheme="majorHAnsi" w:cstheme="majorBidi"/>
          <w:color w:val="2F5496" w:themeColor="accent1" w:themeShade="BF"/>
          <w:sz w:val="32"/>
          <w:szCs w:val="32"/>
        </w:rPr>
      </w:pPr>
      <w:r>
        <w:br w:type="column"/>
      </w:r>
    </w:p>
    <w:sdt>
      <w:sdtPr>
        <w:rPr>
          <w:rFonts w:asciiTheme="minorHAnsi" w:eastAsiaTheme="minorHAnsi" w:hAnsiTheme="minorHAnsi" w:cstheme="minorBidi"/>
          <w:color w:val="auto"/>
          <w:sz w:val="22"/>
          <w:szCs w:val="22"/>
          <w:lang w:eastAsia="en-US"/>
        </w:rPr>
        <w:id w:val="-37824498"/>
        <w:docPartObj>
          <w:docPartGallery w:val="Table of Contents"/>
          <w:docPartUnique/>
        </w:docPartObj>
      </w:sdtPr>
      <w:sdtEndPr>
        <w:rPr>
          <w:b/>
          <w:bCs/>
        </w:rPr>
      </w:sdtEndPr>
      <w:sdtContent>
        <w:p w14:paraId="085929E6" w14:textId="3492CD6E" w:rsidR="006E4118" w:rsidRDefault="006E4118">
          <w:pPr>
            <w:pStyle w:val="Nadpisobsahu"/>
          </w:pPr>
          <w:r>
            <w:t>Obsah</w:t>
          </w:r>
        </w:p>
        <w:p w14:paraId="1E78B289" w14:textId="2353E720" w:rsidR="006E4118" w:rsidRDefault="006E4118">
          <w:pPr>
            <w:pStyle w:val="Obsah1"/>
            <w:tabs>
              <w:tab w:val="left" w:pos="440"/>
              <w:tab w:val="right" w:leader="dot" w:pos="9062"/>
            </w:tabs>
            <w:rPr>
              <w:noProof/>
            </w:rPr>
          </w:pPr>
          <w:r>
            <w:fldChar w:fldCharType="begin"/>
          </w:r>
          <w:r>
            <w:instrText xml:space="preserve"> TOC \o "1-3" \h \z \u </w:instrText>
          </w:r>
          <w:r>
            <w:fldChar w:fldCharType="separate"/>
          </w:r>
          <w:hyperlink w:anchor="_Toc175702724" w:history="1">
            <w:r w:rsidRPr="008C3357">
              <w:rPr>
                <w:rStyle w:val="Hypertextovodkaz"/>
                <w:noProof/>
              </w:rPr>
              <w:t>1.</w:t>
            </w:r>
            <w:r>
              <w:rPr>
                <w:noProof/>
              </w:rPr>
              <w:tab/>
            </w:r>
            <w:r w:rsidRPr="008C3357">
              <w:rPr>
                <w:rStyle w:val="Hypertextovodkaz"/>
                <w:noProof/>
              </w:rPr>
              <w:t>Úvod</w:t>
            </w:r>
            <w:r>
              <w:rPr>
                <w:noProof/>
                <w:webHidden/>
              </w:rPr>
              <w:tab/>
            </w:r>
            <w:r>
              <w:rPr>
                <w:noProof/>
                <w:webHidden/>
              </w:rPr>
              <w:fldChar w:fldCharType="begin"/>
            </w:r>
            <w:r>
              <w:rPr>
                <w:noProof/>
                <w:webHidden/>
              </w:rPr>
              <w:instrText xml:space="preserve"> PAGEREF _Toc175702724 \h </w:instrText>
            </w:r>
            <w:r>
              <w:rPr>
                <w:noProof/>
                <w:webHidden/>
              </w:rPr>
            </w:r>
            <w:r>
              <w:rPr>
                <w:noProof/>
                <w:webHidden/>
              </w:rPr>
              <w:fldChar w:fldCharType="separate"/>
            </w:r>
            <w:r>
              <w:rPr>
                <w:noProof/>
                <w:webHidden/>
              </w:rPr>
              <w:t>3</w:t>
            </w:r>
            <w:r>
              <w:rPr>
                <w:noProof/>
                <w:webHidden/>
              </w:rPr>
              <w:fldChar w:fldCharType="end"/>
            </w:r>
          </w:hyperlink>
        </w:p>
        <w:p w14:paraId="1765F5CF" w14:textId="520C8768" w:rsidR="006E4118" w:rsidRDefault="00000000">
          <w:pPr>
            <w:pStyle w:val="Obsah1"/>
            <w:tabs>
              <w:tab w:val="left" w:pos="440"/>
              <w:tab w:val="right" w:leader="dot" w:pos="9062"/>
            </w:tabs>
            <w:rPr>
              <w:noProof/>
            </w:rPr>
          </w:pPr>
          <w:hyperlink w:anchor="_Toc175702725" w:history="1">
            <w:r w:rsidR="006E4118" w:rsidRPr="008C3357">
              <w:rPr>
                <w:rStyle w:val="Hypertextovodkaz"/>
                <w:noProof/>
              </w:rPr>
              <w:t>2.</w:t>
            </w:r>
            <w:r w:rsidR="006E4118">
              <w:rPr>
                <w:noProof/>
              </w:rPr>
              <w:tab/>
            </w:r>
            <w:r w:rsidR="006E4118" w:rsidRPr="008C3357">
              <w:rPr>
                <w:rStyle w:val="Hypertextovodkaz"/>
                <w:noProof/>
              </w:rPr>
              <w:t>Krizový plán pro konkrétní situace</w:t>
            </w:r>
            <w:r w:rsidR="006E4118">
              <w:rPr>
                <w:noProof/>
                <w:webHidden/>
              </w:rPr>
              <w:tab/>
            </w:r>
            <w:r w:rsidR="006E4118">
              <w:rPr>
                <w:noProof/>
                <w:webHidden/>
              </w:rPr>
              <w:fldChar w:fldCharType="begin"/>
            </w:r>
            <w:r w:rsidR="006E4118">
              <w:rPr>
                <w:noProof/>
                <w:webHidden/>
              </w:rPr>
              <w:instrText xml:space="preserve"> PAGEREF _Toc175702725 \h </w:instrText>
            </w:r>
            <w:r w:rsidR="006E4118">
              <w:rPr>
                <w:noProof/>
                <w:webHidden/>
              </w:rPr>
            </w:r>
            <w:r w:rsidR="006E4118">
              <w:rPr>
                <w:noProof/>
                <w:webHidden/>
              </w:rPr>
              <w:fldChar w:fldCharType="separate"/>
            </w:r>
            <w:r w:rsidR="006E4118">
              <w:rPr>
                <w:noProof/>
                <w:webHidden/>
              </w:rPr>
              <w:t>3</w:t>
            </w:r>
            <w:r w:rsidR="006E4118">
              <w:rPr>
                <w:noProof/>
                <w:webHidden/>
              </w:rPr>
              <w:fldChar w:fldCharType="end"/>
            </w:r>
          </w:hyperlink>
        </w:p>
        <w:p w14:paraId="3D93B6FA" w14:textId="034FEC39" w:rsidR="006E4118" w:rsidRDefault="00000000">
          <w:pPr>
            <w:pStyle w:val="Obsah2"/>
            <w:tabs>
              <w:tab w:val="left" w:pos="880"/>
              <w:tab w:val="right" w:leader="dot" w:pos="9062"/>
            </w:tabs>
            <w:rPr>
              <w:noProof/>
            </w:rPr>
          </w:pPr>
          <w:hyperlink w:anchor="_Toc175702726" w:history="1">
            <w:r w:rsidR="006E4118" w:rsidRPr="008C3357">
              <w:rPr>
                <w:rStyle w:val="Hypertextovodkaz"/>
                <w:noProof/>
              </w:rPr>
              <w:t>2.1.</w:t>
            </w:r>
            <w:r w:rsidR="006E4118">
              <w:rPr>
                <w:noProof/>
              </w:rPr>
              <w:tab/>
            </w:r>
            <w:r w:rsidR="006E4118" w:rsidRPr="008C3357">
              <w:rPr>
                <w:rStyle w:val="Hypertextovodkaz"/>
                <w:noProof/>
              </w:rPr>
              <w:t>Šikana</w:t>
            </w:r>
            <w:r w:rsidR="006E4118">
              <w:rPr>
                <w:noProof/>
                <w:webHidden/>
              </w:rPr>
              <w:tab/>
            </w:r>
            <w:r w:rsidR="006E4118">
              <w:rPr>
                <w:noProof/>
                <w:webHidden/>
              </w:rPr>
              <w:fldChar w:fldCharType="begin"/>
            </w:r>
            <w:r w:rsidR="006E4118">
              <w:rPr>
                <w:noProof/>
                <w:webHidden/>
              </w:rPr>
              <w:instrText xml:space="preserve"> PAGEREF _Toc175702726 \h </w:instrText>
            </w:r>
            <w:r w:rsidR="006E4118">
              <w:rPr>
                <w:noProof/>
                <w:webHidden/>
              </w:rPr>
            </w:r>
            <w:r w:rsidR="006E4118">
              <w:rPr>
                <w:noProof/>
                <w:webHidden/>
              </w:rPr>
              <w:fldChar w:fldCharType="separate"/>
            </w:r>
            <w:r w:rsidR="006E4118">
              <w:rPr>
                <w:noProof/>
                <w:webHidden/>
              </w:rPr>
              <w:t>3</w:t>
            </w:r>
            <w:r w:rsidR="006E4118">
              <w:rPr>
                <w:noProof/>
                <w:webHidden/>
              </w:rPr>
              <w:fldChar w:fldCharType="end"/>
            </w:r>
          </w:hyperlink>
        </w:p>
        <w:p w14:paraId="66DF782C" w14:textId="0FFC6C3A" w:rsidR="006E4118" w:rsidRDefault="00000000">
          <w:pPr>
            <w:pStyle w:val="Obsah2"/>
            <w:tabs>
              <w:tab w:val="left" w:pos="880"/>
              <w:tab w:val="right" w:leader="dot" w:pos="9062"/>
            </w:tabs>
            <w:rPr>
              <w:noProof/>
            </w:rPr>
          </w:pPr>
          <w:hyperlink w:anchor="_Toc175702727" w:history="1">
            <w:r w:rsidR="006E4118" w:rsidRPr="008C3357">
              <w:rPr>
                <w:rStyle w:val="Hypertextovodkaz"/>
                <w:noProof/>
              </w:rPr>
              <w:t>2.2.</w:t>
            </w:r>
            <w:r w:rsidR="006E4118">
              <w:rPr>
                <w:noProof/>
              </w:rPr>
              <w:tab/>
            </w:r>
            <w:r w:rsidR="006E4118" w:rsidRPr="008C3357">
              <w:rPr>
                <w:rStyle w:val="Hypertextovodkaz"/>
                <w:noProof/>
              </w:rPr>
              <w:t>Kyberšikana</w:t>
            </w:r>
            <w:r w:rsidR="006E4118">
              <w:rPr>
                <w:noProof/>
                <w:webHidden/>
              </w:rPr>
              <w:tab/>
            </w:r>
            <w:r w:rsidR="006E4118">
              <w:rPr>
                <w:noProof/>
                <w:webHidden/>
              </w:rPr>
              <w:fldChar w:fldCharType="begin"/>
            </w:r>
            <w:r w:rsidR="006E4118">
              <w:rPr>
                <w:noProof/>
                <w:webHidden/>
              </w:rPr>
              <w:instrText xml:space="preserve"> PAGEREF _Toc175702727 \h </w:instrText>
            </w:r>
            <w:r w:rsidR="006E4118">
              <w:rPr>
                <w:noProof/>
                <w:webHidden/>
              </w:rPr>
            </w:r>
            <w:r w:rsidR="006E4118">
              <w:rPr>
                <w:noProof/>
                <w:webHidden/>
              </w:rPr>
              <w:fldChar w:fldCharType="separate"/>
            </w:r>
            <w:r w:rsidR="006E4118">
              <w:rPr>
                <w:noProof/>
                <w:webHidden/>
              </w:rPr>
              <w:t>4</w:t>
            </w:r>
            <w:r w:rsidR="006E4118">
              <w:rPr>
                <w:noProof/>
                <w:webHidden/>
              </w:rPr>
              <w:fldChar w:fldCharType="end"/>
            </w:r>
          </w:hyperlink>
        </w:p>
        <w:p w14:paraId="26122AA5" w14:textId="2D026543" w:rsidR="006E4118" w:rsidRDefault="00000000">
          <w:pPr>
            <w:pStyle w:val="Obsah2"/>
            <w:tabs>
              <w:tab w:val="left" w:pos="880"/>
              <w:tab w:val="right" w:leader="dot" w:pos="9062"/>
            </w:tabs>
            <w:rPr>
              <w:noProof/>
            </w:rPr>
          </w:pPr>
          <w:hyperlink w:anchor="_Toc175702728" w:history="1">
            <w:r w:rsidR="006E4118" w:rsidRPr="008C3357">
              <w:rPr>
                <w:rStyle w:val="Hypertextovodkaz"/>
                <w:noProof/>
              </w:rPr>
              <w:t>2.3.</w:t>
            </w:r>
            <w:r w:rsidR="006E4118">
              <w:rPr>
                <w:noProof/>
              </w:rPr>
              <w:tab/>
            </w:r>
            <w:r w:rsidR="006E4118" w:rsidRPr="008C3357">
              <w:rPr>
                <w:rStyle w:val="Hypertextovodkaz"/>
                <w:noProof/>
              </w:rPr>
              <w:t>Záškoláctví</w:t>
            </w:r>
            <w:r w:rsidR="006E4118">
              <w:rPr>
                <w:noProof/>
                <w:webHidden/>
              </w:rPr>
              <w:tab/>
            </w:r>
            <w:r w:rsidR="006E4118">
              <w:rPr>
                <w:noProof/>
                <w:webHidden/>
              </w:rPr>
              <w:fldChar w:fldCharType="begin"/>
            </w:r>
            <w:r w:rsidR="006E4118">
              <w:rPr>
                <w:noProof/>
                <w:webHidden/>
              </w:rPr>
              <w:instrText xml:space="preserve"> PAGEREF _Toc175702728 \h </w:instrText>
            </w:r>
            <w:r w:rsidR="006E4118">
              <w:rPr>
                <w:noProof/>
                <w:webHidden/>
              </w:rPr>
            </w:r>
            <w:r w:rsidR="006E4118">
              <w:rPr>
                <w:noProof/>
                <w:webHidden/>
              </w:rPr>
              <w:fldChar w:fldCharType="separate"/>
            </w:r>
            <w:r w:rsidR="006E4118">
              <w:rPr>
                <w:noProof/>
                <w:webHidden/>
              </w:rPr>
              <w:t>5</w:t>
            </w:r>
            <w:r w:rsidR="006E4118">
              <w:rPr>
                <w:noProof/>
                <w:webHidden/>
              </w:rPr>
              <w:fldChar w:fldCharType="end"/>
            </w:r>
          </w:hyperlink>
        </w:p>
        <w:p w14:paraId="21FABCAE" w14:textId="36625735" w:rsidR="006E4118" w:rsidRDefault="00000000">
          <w:pPr>
            <w:pStyle w:val="Obsah2"/>
            <w:tabs>
              <w:tab w:val="left" w:pos="880"/>
              <w:tab w:val="right" w:leader="dot" w:pos="9062"/>
            </w:tabs>
            <w:rPr>
              <w:noProof/>
            </w:rPr>
          </w:pPr>
          <w:hyperlink w:anchor="_Toc175702729" w:history="1">
            <w:r w:rsidR="006E4118" w:rsidRPr="008C3357">
              <w:rPr>
                <w:rStyle w:val="Hypertextovodkaz"/>
                <w:noProof/>
              </w:rPr>
              <w:t>2.4.</w:t>
            </w:r>
            <w:r w:rsidR="006E4118">
              <w:rPr>
                <w:noProof/>
              </w:rPr>
              <w:tab/>
            </w:r>
            <w:r w:rsidR="006E4118" w:rsidRPr="008C3357">
              <w:rPr>
                <w:rStyle w:val="Hypertextovodkaz"/>
                <w:noProof/>
              </w:rPr>
              <w:t>Návykové látky</w:t>
            </w:r>
            <w:r w:rsidR="006E4118">
              <w:rPr>
                <w:noProof/>
                <w:webHidden/>
              </w:rPr>
              <w:tab/>
            </w:r>
            <w:r w:rsidR="006E4118">
              <w:rPr>
                <w:noProof/>
                <w:webHidden/>
              </w:rPr>
              <w:fldChar w:fldCharType="begin"/>
            </w:r>
            <w:r w:rsidR="006E4118">
              <w:rPr>
                <w:noProof/>
                <w:webHidden/>
              </w:rPr>
              <w:instrText xml:space="preserve"> PAGEREF _Toc175702729 \h </w:instrText>
            </w:r>
            <w:r w:rsidR="006E4118">
              <w:rPr>
                <w:noProof/>
                <w:webHidden/>
              </w:rPr>
            </w:r>
            <w:r w:rsidR="006E4118">
              <w:rPr>
                <w:noProof/>
                <w:webHidden/>
              </w:rPr>
              <w:fldChar w:fldCharType="separate"/>
            </w:r>
            <w:r w:rsidR="006E4118">
              <w:rPr>
                <w:noProof/>
                <w:webHidden/>
              </w:rPr>
              <w:t>6</w:t>
            </w:r>
            <w:r w:rsidR="006E4118">
              <w:rPr>
                <w:noProof/>
                <w:webHidden/>
              </w:rPr>
              <w:fldChar w:fldCharType="end"/>
            </w:r>
          </w:hyperlink>
        </w:p>
        <w:p w14:paraId="2B2536A7" w14:textId="2C5198D8" w:rsidR="006E4118" w:rsidRDefault="00000000">
          <w:pPr>
            <w:pStyle w:val="Obsah2"/>
            <w:tabs>
              <w:tab w:val="left" w:pos="880"/>
              <w:tab w:val="right" w:leader="dot" w:pos="9062"/>
            </w:tabs>
            <w:rPr>
              <w:noProof/>
            </w:rPr>
          </w:pPr>
          <w:hyperlink w:anchor="_Toc175702730" w:history="1">
            <w:r w:rsidR="006E4118" w:rsidRPr="008C3357">
              <w:rPr>
                <w:rStyle w:val="Hypertextovodkaz"/>
                <w:noProof/>
              </w:rPr>
              <w:t>2.5.</w:t>
            </w:r>
            <w:r w:rsidR="006E4118">
              <w:rPr>
                <w:noProof/>
              </w:rPr>
              <w:tab/>
            </w:r>
            <w:r w:rsidR="006E4118" w:rsidRPr="008C3357">
              <w:rPr>
                <w:rStyle w:val="Hypertextovodkaz"/>
                <w:noProof/>
              </w:rPr>
              <w:t>Podezření na poruchu příjmu potravy</w:t>
            </w:r>
            <w:r w:rsidR="006E4118">
              <w:rPr>
                <w:noProof/>
                <w:webHidden/>
              </w:rPr>
              <w:tab/>
            </w:r>
            <w:r w:rsidR="006E4118">
              <w:rPr>
                <w:noProof/>
                <w:webHidden/>
              </w:rPr>
              <w:fldChar w:fldCharType="begin"/>
            </w:r>
            <w:r w:rsidR="006E4118">
              <w:rPr>
                <w:noProof/>
                <w:webHidden/>
              </w:rPr>
              <w:instrText xml:space="preserve"> PAGEREF _Toc175702730 \h </w:instrText>
            </w:r>
            <w:r w:rsidR="006E4118">
              <w:rPr>
                <w:noProof/>
                <w:webHidden/>
              </w:rPr>
            </w:r>
            <w:r w:rsidR="006E4118">
              <w:rPr>
                <w:noProof/>
                <w:webHidden/>
              </w:rPr>
              <w:fldChar w:fldCharType="separate"/>
            </w:r>
            <w:r w:rsidR="006E4118">
              <w:rPr>
                <w:noProof/>
                <w:webHidden/>
              </w:rPr>
              <w:t>7</w:t>
            </w:r>
            <w:r w:rsidR="006E4118">
              <w:rPr>
                <w:noProof/>
                <w:webHidden/>
              </w:rPr>
              <w:fldChar w:fldCharType="end"/>
            </w:r>
          </w:hyperlink>
        </w:p>
        <w:p w14:paraId="4DAE7D88" w14:textId="667177E6" w:rsidR="006E4118" w:rsidRDefault="00000000">
          <w:pPr>
            <w:pStyle w:val="Obsah2"/>
            <w:tabs>
              <w:tab w:val="left" w:pos="880"/>
              <w:tab w:val="right" w:leader="dot" w:pos="9062"/>
            </w:tabs>
            <w:rPr>
              <w:noProof/>
            </w:rPr>
          </w:pPr>
          <w:hyperlink w:anchor="_Toc175702731" w:history="1">
            <w:r w:rsidR="006E4118" w:rsidRPr="008C3357">
              <w:rPr>
                <w:rStyle w:val="Hypertextovodkaz"/>
                <w:noProof/>
              </w:rPr>
              <w:t>2.6.</w:t>
            </w:r>
            <w:r w:rsidR="006E4118">
              <w:rPr>
                <w:noProof/>
              </w:rPr>
              <w:tab/>
            </w:r>
            <w:r w:rsidR="006E4118" w:rsidRPr="008C3357">
              <w:rPr>
                <w:rStyle w:val="Hypertextovodkaz"/>
                <w:noProof/>
              </w:rPr>
              <w:t>Podezření na sebepoškozování</w:t>
            </w:r>
            <w:r w:rsidR="006E4118">
              <w:rPr>
                <w:noProof/>
                <w:webHidden/>
              </w:rPr>
              <w:tab/>
            </w:r>
            <w:r w:rsidR="006E4118">
              <w:rPr>
                <w:noProof/>
                <w:webHidden/>
              </w:rPr>
              <w:fldChar w:fldCharType="begin"/>
            </w:r>
            <w:r w:rsidR="006E4118">
              <w:rPr>
                <w:noProof/>
                <w:webHidden/>
              </w:rPr>
              <w:instrText xml:space="preserve"> PAGEREF _Toc175702731 \h </w:instrText>
            </w:r>
            <w:r w:rsidR="006E4118">
              <w:rPr>
                <w:noProof/>
                <w:webHidden/>
              </w:rPr>
            </w:r>
            <w:r w:rsidR="006E4118">
              <w:rPr>
                <w:noProof/>
                <w:webHidden/>
              </w:rPr>
              <w:fldChar w:fldCharType="separate"/>
            </w:r>
            <w:r w:rsidR="006E4118">
              <w:rPr>
                <w:noProof/>
                <w:webHidden/>
              </w:rPr>
              <w:t>8</w:t>
            </w:r>
            <w:r w:rsidR="006E4118">
              <w:rPr>
                <w:noProof/>
                <w:webHidden/>
              </w:rPr>
              <w:fldChar w:fldCharType="end"/>
            </w:r>
          </w:hyperlink>
        </w:p>
        <w:p w14:paraId="3A12B495" w14:textId="00603638" w:rsidR="006E4118" w:rsidRDefault="00000000">
          <w:pPr>
            <w:pStyle w:val="Obsah2"/>
            <w:tabs>
              <w:tab w:val="left" w:pos="880"/>
              <w:tab w:val="right" w:leader="dot" w:pos="9062"/>
            </w:tabs>
            <w:rPr>
              <w:noProof/>
            </w:rPr>
          </w:pPr>
          <w:hyperlink w:anchor="_Toc175702732" w:history="1">
            <w:r w:rsidR="006E4118" w:rsidRPr="008C3357">
              <w:rPr>
                <w:rStyle w:val="Hypertextovodkaz"/>
                <w:noProof/>
              </w:rPr>
              <w:t>2.7.</w:t>
            </w:r>
            <w:r w:rsidR="006E4118">
              <w:rPr>
                <w:noProof/>
              </w:rPr>
              <w:tab/>
            </w:r>
            <w:r w:rsidR="006E4118" w:rsidRPr="008C3357">
              <w:rPr>
                <w:rStyle w:val="Hypertextovodkaz"/>
                <w:noProof/>
              </w:rPr>
              <w:t>Týrané, zneužívané a zanedbávané dítě ve škole</w:t>
            </w:r>
            <w:r w:rsidR="006E4118">
              <w:rPr>
                <w:noProof/>
                <w:webHidden/>
              </w:rPr>
              <w:tab/>
            </w:r>
            <w:r w:rsidR="006E4118">
              <w:rPr>
                <w:noProof/>
                <w:webHidden/>
              </w:rPr>
              <w:fldChar w:fldCharType="begin"/>
            </w:r>
            <w:r w:rsidR="006E4118">
              <w:rPr>
                <w:noProof/>
                <w:webHidden/>
              </w:rPr>
              <w:instrText xml:space="preserve"> PAGEREF _Toc175702732 \h </w:instrText>
            </w:r>
            <w:r w:rsidR="006E4118">
              <w:rPr>
                <w:noProof/>
                <w:webHidden/>
              </w:rPr>
            </w:r>
            <w:r w:rsidR="006E4118">
              <w:rPr>
                <w:noProof/>
                <w:webHidden/>
              </w:rPr>
              <w:fldChar w:fldCharType="separate"/>
            </w:r>
            <w:r w:rsidR="006E4118">
              <w:rPr>
                <w:noProof/>
                <w:webHidden/>
              </w:rPr>
              <w:t>9</w:t>
            </w:r>
            <w:r w:rsidR="006E4118">
              <w:rPr>
                <w:noProof/>
                <w:webHidden/>
              </w:rPr>
              <w:fldChar w:fldCharType="end"/>
            </w:r>
          </w:hyperlink>
        </w:p>
        <w:p w14:paraId="7AA67A5D" w14:textId="29F724E3" w:rsidR="006E4118" w:rsidRDefault="00000000">
          <w:pPr>
            <w:pStyle w:val="Obsah1"/>
            <w:tabs>
              <w:tab w:val="left" w:pos="440"/>
              <w:tab w:val="right" w:leader="dot" w:pos="9062"/>
            </w:tabs>
            <w:rPr>
              <w:noProof/>
            </w:rPr>
          </w:pPr>
          <w:hyperlink w:anchor="_Toc175702733" w:history="1">
            <w:r w:rsidR="006E4118" w:rsidRPr="008C3357">
              <w:rPr>
                <w:rStyle w:val="Hypertextovodkaz"/>
                <w:noProof/>
              </w:rPr>
              <w:t>3.</w:t>
            </w:r>
            <w:r w:rsidR="006E4118">
              <w:rPr>
                <w:noProof/>
              </w:rPr>
              <w:tab/>
            </w:r>
            <w:r w:rsidR="006E4118" w:rsidRPr="008C3357">
              <w:rPr>
                <w:rStyle w:val="Hypertextovodkaz"/>
                <w:noProof/>
              </w:rPr>
              <w:t>Závěr</w:t>
            </w:r>
            <w:r w:rsidR="006E4118">
              <w:rPr>
                <w:noProof/>
                <w:webHidden/>
              </w:rPr>
              <w:tab/>
            </w:r>
            <w:r w:rsidR="006E4118">
              <w:rPr>
                <w:noProof/>
                <w:webHidden/>
              </w:rPr>
              <w:fldChar w:fldCharType="begin"/>
            </w:r>
            <w:r w:rsidR="006E4118">
              <w:rPr>
                <w:noProof/>
                <w:webHidden/>
              </w:rPr>
              <w:instrText xml:space="preserve"> PAGEREF _Toc175702733 \h </w:instrText>
            </w:r>
            <w:r w:rsidR="006E4118">
              <w:rPr>
                <w:noProof/>
                <w:webHidden/>
              </w:rPr>
            </w:r>
            <w:r w:rsidR="006E4118">
              <w:rPr>
                <w:noProof/>
                <w:webHidden/>
              </w:rPr>
              <w:fldChar w:fldCharType="separate"/>
            </w:r>
            <w:r w:rsidR="006E4118">
              <w:rPr>
                <w:noProof/>
                <w:webHidden/>
              </w:rPr>
              <w:t>10</w:t>
            </w:r>
            <w:r w:rsidR="006E4118">
              <w:rPr>
                <w:noProof/>
                <w:webHidden/>
              </w:rPr>
              <w:fldChar w:fldCharType="end"/>
            </w:r>
          </w:hyperlink>
        </w:p>
        <w:p w14:paraId="5FA90CF5" w14:textId="094EF17C" w:rsidR="006E4118" w:rsidRDefault="006E4118">
          <w:r>
            <w:rPr>
              <w:b/>
              <w:bCs/>
            </w:rPr>
            <w:fldChar w:fldCharType="end"/>
          </w:r>
        </w:p>
      </w:sdtContent>
    </w:sdt>
    <w:p w14:paraId="20AE7918" w14:textId="5345D204" w:rsidR="006E4118" w:rsidRDefault="006E4118">
      <w:pPr>
        <w:spacing w:after="160" w:line="259" w:lineRule="auto"/>
        <w:rPr>
          <w:rFonts w:asciiTheme="majorHAnsi" w:eastAsiaTheme="majorEastAsia" w:hAnsiTheme="majorHAnsi" w:cstheme="majorBidi"/>
          <w:color w:val="2F5496" w:themeColor="accent1" w:themeShade="BF"/>
          <w:sz w:val="32"/>
          <w:szCs w:val="32"/>
        </w:rPr>
      </w:pPr>
      <w:r>
        <w:br w:type="page"/>
      </w:r>
    </w:p>
    <w:p w14:paraId="1C22B9D9" w14:textId="79A0962F" w:rsidR="00EB0F6B" w:rsidRPr="00A5766B" w:rsidRDefault="00EB0F6B" w:rsidP="006E4118">
      <w:pPr>
        <w:pStyle w:val="Nadpis1"/>
        <w:numPr>
          <w:ilvl w:val="0"/>
          <w:numId w:val="23"/>
        </w:numPr>
        <w:rPr>
          <w:b/>
          <w:bCs/>
        </w:rPr>
      </w:pPr>
      <w:bookmarkStart w:id="0" w:name="_Toc175702724"/>
      <w:r w:rsidRPr="00A5766B">
        <w:rPr>
          <w:b/>
          <w:bCs/>
        </w:rPr>
        <w:lastRenderedPageBreak/>
        <w:t>Úvod</w:t>
      </w:r>
      <w:bookmarkEnd w:id="0"/>
    </w:p>
    <w:p w14:paraId="4052D9D2" w14:textId="0B88D996" w:rsidR="00EB0F6B" w:rsidRDefault="00F065FF" w:rsidP="00A653B2">
      <w:pPr>
        <w:ind w:firstLine="360"/>
      </w:pPr>
      <w:r>
        <w:t>Krizový plán je přílohou Preventivního programu školy a jeho nedílnou součástí. Poskytuje návod k řešení krizových situací. Je v</w:t>
      </w:r>
      <w:r w:rsidR="005B24E1">
        <w:t xml:space="preserve"> </w:t>
      </w:r>
      <w:r>
        <w:t xml:space="preserve">něm uvedena odpovědnost jednotlivých zaměstnanců školy, jsou zde určeny komunikační a bezpečností postupy a také následná preventivní opatření. </w:t>
      </w:r>
      <w:r w:rsidR="00116C19">
        <w:t>Témata, pro které jsou postupy zpracované, odpovídají těm, k</w:t>
      </w:r>
      <w:r>
        <w:t>teré se nejčastěji vyskytuj</w:t>
      </w:r>
      <w:r w:rsidR="005B24E1">
        <w:t>í</w:t>
      </w:r>
      <w:r>
        <w:t xml:space="preserve"> na naší škole. Postupy v Krizovém plánu jsou pro pracovníky školy závazné. </w:t>
      </w:r>
      <w:r w:rsidR="00EB388D">
        <w:t>Krizový plán vychází z metodických doporučení a metodických pokynů Ministerstva školství, mládeže a tělovýchovy</w:t>
      </w:r>
      <w:r w:rsidR="000A2B1B">
        <w:t xml:space="preserve"> a Školního řádu</w:t>
      </w:r>
      <w:r w:rsidR="00EB388D">
        <w:t xml:space="preserve">. </w:t>
      </w:r>
    </w:p>
    <w:p w14:paraId="374502BF" w14:textId="02F99F60" w:rsidR="00F065FF" w:rsidRPr="00A5766B" w:rsidRDefault="00EB0F6B" w:rsidP="005B24E1">
      <w:pPr>
        <w:pStyle w:val="Nadpis1"/>
        <w:numPr>
          <w:ilvl w:val="0"/>
          <w:numId w:val="23"/>
        </w:numPr>
        <w:rPr>
          <w:b/>
          <w:bCs/>
        </w:rPr>
      </w:pPr>
      <w:bookmarkStart w:id="1" w:name="_Toc175702725"/>
      <w:r w:rsidRPr="00A5766B">
        <w:rPr>
          <w:b/>
          <w:bCs/>
        </w:rPr>
        <w:t>Krizov</w:t>
      </w:r>
      <w:r w:rsidR="004E680E" w:rsidRPr="00A5766B">
        <w:rPr>
          <w:b/>
          <w:bCs/>
        </w:rPr>
        <w:t>ý plán</w:t>
      </w:r>
      <w:r w:rsidR="00F065FF" w:rsidRPr="00A5766B">
        <w:rPr>
          <w:b/>
          <w:bCs/>
        </w:rPr>
        <w:t xml:space="preserve"> pro konkrétní situace</w:t>
      </w:r>
      <w:bookmarkEnd w:id="1"/>
    </w:p>
    <w:p w14:paraId="6F2C6F6E" w14:textId="4873FAC7" w:rsidR="00EB0F6B" w:rsidRPr="00A5766B" w:rsidRDefault="00EB0F6B" w:rsidP="006E4118">
      <w:pPr>
        <w:pStyle w:val="Nadpis2"/>
        <w:numPr>
          <w:ilvl w:val="1"/>
          <w:numId w:val="23"/>
        </w:numPr>
        <w:rPr>
          <w:b/>
          <w:bCs/>
        </w:rPr>
      </w:pPr>
      <w:bookmarkStart w:id="2" w:name="_Toc175702726"/>
      <w:r w:rsidRPr="00A5766B">
        <w:rPr>
          <w:b/>
          <w:bCs/>
        </w:rPr>
        <w:t>Šikana</w:t>
      </w:r>
      <w:bookmarkEnd w:id="2"/>
      <w:r w:rsidRPr="00A5766B">
        <w:rPr>
          <w:b/>
          <w:bCs/>
        </w:rPr>
        <w:t xml:space="preserve"> </w:t>
      </w:r>
    </w:p>
    <w:p w14:paraId="20BAAE9A" w14:textId="73455A56" w:rsidR="00CB147B" w:rsidRDefault="00EB0F6B" w:rsidP="00CB147B">
      <w:pPr>
        <w:ind w:firstLine="360"/>
      </w:pPr>
      <w:r>
        <w:t xml:space="preserve">Za šikanu je považováno jakékoliv chování, jehož záměrem je ublížit, ohrozit nebo zastrašit žáka, či skupinu žáků. Projevuje se cílenými a opakovanými fyzickými a psychickými útoky vůči žákovi, či žákům, kteří se neumí, nebo nemohou bránit. Důležitými znaky šikany je záměrnost a nepoměr sil. </w:t>
      </w:r>
      <w:r w:rsidR="00611686">
        <w:t>Šikana jako takov</w:t>
      </w:r>
      <w:r w:rsidR="00156F4B">
        <w:t>á</w:t>
      </w:r>
      <w:r w:rsidR="00611686">
        <w:t xml:space="preserve"> má svůj vnitřní vývoj. Běžné je dělení na pět stádií</w:t>
      </w:r>
      <w:r w:rsidR="00CB147B">
        <w:t>. V prvním stádiu jde o ostrakismu</w:t>
      </w:r>
      <w:r w:rsidR="00156F4B">
        <w:t>s</w:t>
      </w:r>
      <w:r w:rsidR="00CB147B">
        <w:t>, kdy oběť začíná cítit, že je vyčleňována, ale je obtížné cokoliv dokázat. Ve druhém stádiu kolektiv šikanu „vidí“, dochází k fyzické agresi a psychické manipulaci. Další tři stádia, kdy se vytvoří tzv. úderné jádro a postupně dochází k jasnému rozdělení kolektivu na „agresory“ a „oběti“ už je obtížn</w:t>
      </w:r>
      <w:r w:rsidR="00156F4B">
        <w:t>ě</w:t>
      </w:r>
      <w:r w:rsidR="00CB147B">
        <w:t xml:space="preserve"> zvládnutelné pouze školou, proto je nutné včas rozpoznat varovné signály, aby se situace nevystupňovala. Mezi </w:t>
      </w:r>
      <w:r w:rsidR="000500CC">
        <w:t xml:space="preserve">nepřímé varovné signály patří mj. že žák je často osamocený, bez přátel, stává se uzavřeným a působí smutně, o přestávkách vyhledává blízkost učitele, stává se uzavřeným, nemá v pořádku věci (poškozené, špinavé, rozházené) a odmítá jejich poškození (věrohodně) vysvětlit. Mezi přímé varovné signály patří mj. že žák je častován posměšnými poznámkami, je opakovaně vystaven kritice spolužáků, dostává se do rvaček, ze kterých se jako slabší snaží uniknout, je pod nátlakem agresorů (odevzdávání peněžních darů, odcizení věcí, nucení k nemorálním až trestným činům). Klíčová je spolupráce se zákonnými zástupci, kteří si mohou všimnout dalších varovných projevů. </w:t>
      </w:r>
    </w:p>
    <w:p w14:paraId="4342F76E" w14:textId="2815BDCA" w:rsidR="00A80D6A" w:rsidRDefault="00A80D6A" w:rsidP="00A80D6A">
      <w:pPr>
        <w:pStyle w:val="Odstavecseseznamem"/>
        <w:numPr>
          <w:ilvl w:val="0"/>
          <w:numId w:val="3"/>
        </w:numPr>
      </w:pPr>
      <w:r>
        <w:t>Primárním krokem je snaha o prevenci, jak je definovaná v Preventivním programu</w:t>
      </w:r>
      <w:r w:rsidR="00B2777F">
        <w:t xml:space="preserve"> školy. Souvisí také s jasným nastavením pravidel, jaké chování nebude tolerováno.</w:t>
      </w:r>
    </w:p>
    <w:p w14:paraId="360EC500" w14:textId="65B524C2" w:rsidR="000500CC" w:rsidRDefault="00DA46EA" w:rsidP="00DA46EA">
      <w:pPr>
        <w:pStyle w:val="Odstavecseseznamem"/>
        <w:numPr>
          <w:ilvl w:val="0"/>
          <w:numId w:val="3"/>
        </w:numPr>
      </w:pPr>
      <w:r>
        <w:t xml:space="preserve">Základem je zájem o studenty a praktikování dozorů. </w:t>
      </w:r>
      <w:r w:rsidR="00AC6DF3">
        <w:t xml:space="preserve">Projevy šikany nikdy nelze podcenit nebo bagatelizovat. </w:t>
      </w:r>
      <w:r w:rsidR="00A80D6A">
        <w:t xml:space="preserve">V případě zaznamenání šikany je informováno vedení školy, školní metodik prevence, </w:t>
      </w:r>
      <w:r w:rsidR="0042213E">
        <w:t>výchovný</w:t>
      </w:r>
      <w:r w:rsidR="00A80D6A">
        <w:t xml:space="preserve"> poradce</w:t>
      </w:r>
      <w:r w:rsidR="005E53FD">
        <w:t xml:space="preserve">, </w:t>
      </w:r>
      <w:r w:rsidR="00A80D6A">
        <w:t>školní psycholog</w:t>
      </w:r>
      <w:r w:rsidR="005E53FD">
        <w:t xml:space="preserve"> a třídní učitel</w:t>
      </w:r>
      <w:r w:rsidR="00AC6DF3">
        <w:t>, kteří se podílí na řešení problému</w:t>
      </w:r>
      <w:r w:rsidR="00A80D6A">
        <w:t xml:space="preserve">. </w:t>
      </w:r>
      <w:r>
        <w:t>Důležité je odhadnout, v jakém stádiu se šikana nachází.</w:t>
      </w:r>
    </w:p>
    <w:p w14:paraId="53A85569" w14:textId="06C31EC1" w:rsidR="00DA46EA" w:rsidRDefault="00DA46EA" w:rsidP="00DA46EA">
      <w:pPr>
        <w:pStyle w:val="Odstavecseseznamem"/>
        <w:numPr>
          <w:ilvl w:val="0"/>
          <w:numId w:val="3"/>
        </w:numPr>
      </w:pPr>
      <w:r>
        <w:t>V</w:t>
      </w:r>
      <w:r w:rsidR="00046E4E">
        <w:t xml:space="preserve"> počátku</w:t>
      </w:r>
      <w:r>
        <w:t xml:space="preserve"> jsou vedeny </w:t>
      </w:r>
      <w:r w:rsidR="00170EF7">
        <w:t>rozhovory s těmi, kdo na šikanu upozornili. Opatrně je zmapována celá situace, jsou sbírány informace</w:t>
      </w:r>
      <w:r w:rsidR="00AC6DF3">
        <w:t xml:space="preserve"> od svědků</w:t>
      </w:r>
      <w:r w:rsidR="00170EF7">
        <w:t>. O veškerých rozhovorech</w:t>
      </w:r>
      <w:r w:rsidR="00122673">
        <w:t xml:space="preserve"> </w:t>
      </w:r>
      <w:r w:rsidR="00170EF7">
        <w:t xml:space="preserve">a případných důkazech vedeme záznamy. </w:t>
      </w:r>
      <w:r w:rsidR="00B2777F">
        <w:t>Rozhovory vede</w:t>
      </w:r>
      <w:r w:rsidR="00CB15E7">
        <w:t xml:space="preserve"> třídní učitel, zástupce ředitele a případně výchovný poradce.</w:t>
      </w:r>
    </w:p>
    <w:p w14:paraId="78297A08" w14:textId="694A8E12" w:rsidR="00170EF7" w:rsidRDefault="005E53FD" w:rsidP="00DA46EA">
      <w:pPr>
        <w:pStyle w:val="Odstavecseseznamem"/>
        <w:numPr>
          <w:ilvl w:val="0"/>
          <w:numId w:val="3"/>
        </w:numPr>
      </w:pPr>
      <w:r>
        <w:t>Pokud se svěří oběť, je nutné získat informace co nejcitlivějším způsobem, ocenit její odvahu a spíše ji podpořit. Rozhodně není dobré vyvíjet na ni nátlak, aby uváděla co nejvíce detailů. Rozhovor s</w:t>
      </w:r>
      <w:r w:rsidR="00AC6DF3">
        <w:t> </w:t>
      </w:r>
      <w:r>
        <w:t>obětí</w:t>
      </w:r>
      <w:r w:rsidR="00AC6DF3">
        <w:t xml:space="preserve"> (i svědky nebo agresorem)</w:t>
      </w:r>
      <w:r>
        <w:t xml:space="preserve"> je nutné vést v soukromí,</w:t>
      </w:r>
      <w:r w:rsidR="00046E4E">
        <w:t xml:space="preserve"> diskrétně</w:t>
      </w:r>
      <w:r>
        <w:t>.</w:t>
      </w:r>
      <w:r w:rsidR="00AC6DF3">
        <w:t xml:space="preserve"> Z rozhovoru je pořízen záznam.</w:t>
      </w:r>
      <w:r>
        <w:t xml:space="preserve"> </w:t>
      </w:r>
      <w:r w:rsidR="00046E4E">
        <w:t>O</w:t>
      </w:r>
      <w:r>
        <w:t>běti</w:t>
      </w:r>
      <w:r w:rsidR="00046E4E">
        <w:t xml:space="preserve"> je</w:t>
      </w:r>
      <w:r>
        <w:t xml:space="preserve"> poskytnuta psychologická pomoc. </w:t>
      </w:r>
    </w:p>
    <w:p w14:paraId="6889A929" w14:textId="77777777" w:rsidR="00B2777F" w:rsidRDefault="005E53FD" w:rsidP="00DA46EA">
      <w:pPr>
        <w:pStyle w:val="Odstavecseseznamem"/>
        <w:numPr>
          <w:ilvl w:val="0"/>
          <w:numId w:val="3"/>
        </w:numPr>
      </w:pPr>
      <w:r>
        <w:t>Oběti je zajištěna ochrana, jsou přijata ochranná opatření. O situaci jsou informováni vyučující, jsou zvýšeny dozory.</w:t>
      </w:r>
    </w:p>
    <w:p w14:paraId="501C9722" w14:textId="77777777" w:rsidR="00AC6DF3" w:rsidRDefault="00AC6DF3" w:rsidP="00DA46EA">
      <w:pPr>
        <w:pStyle w:val="Odstavecseseznamem"/>
        <w:numPr>
          <w:ilvl w:val="0"/>
          <w:numId w:val="3"/>
        </w:numPr>
      </w:pPr>
      <w:r>
        <w:t xml:space="preserve">Když jsou shromážděny důkazy, je možné vést rozhovor s agresorem. V případě že je agresorů více, vedeme oddělené rozhovory, aby nedošlo k ovlivňování. Kromě odborného </w:t>
      </w:r>
      <w:r>
        <w:lastRenderedPageBreak/>
        <w:t xml:space="preserve">přesvědčení, že je možné užít metodu usmíření, nikdy nekonfrontujeme oběť a agresora. Z rozhovoru je pořízen záznam. </w:t>
      </w:r>
    </w:p>
    <w:p w14:paraId="396C0E84" w14:textId="5B7DC810" w:rsidR="00AC6DF3" w:rsidRDefault="00CB15E7" w:rsidP="00DA46EA">
      <w:pPr>
        <w:pStyle w:val="Odstavecseseznamem"/>
        <w:numPr>
          <w:ilvl w:val="0"/>
          <w:numId w:val="3"/>
        </w:numPr>
      </w:pPr>
      <w:r>
        <w:t>Třídní učitel kontaktuje zákonné zástupce</w:t>
      </w:r>
      <w:r w:rsidR="00AC6DF3">
        <w:t xml:space="preserve"> oběti a agresora, jak škole ukládá školský zákon. Zákonní zástupci jsou požádáni o </w:t>
      </w:r>
      <w:r w:rsidR="00156F4B">
        <w:t>spolupráci se školou.</w:t>
      </w:r>
    </w:p>
    <w:p w14:paraId="11C1B99B" w14:textId="11A480A2" w:rsidR="003A7C90" w:rsidRDefault="00B2777F" w:rsidP="00DA46EA">
      <w:pPr>
        <w:pStyle w:val="Odstavecseseznamem"/>
        <w:numPr>
          <w:ilvl w:val="0"/>
          <w:numId w:val="3"/>
        </w:numPr>
      </w:pPr>
      <w:r>
        <w:t>Následuje analýza všech získaných materiálů a informací, na základě kterých jsou vyvozena kázeňská opatření</w:t>
      </w:r>
      <w:r w:rsidR="003A7C90">
        <w:t>, která jsou dle školního řádu udělena</w:t>
      </w:r>
      <w:r w:rsidR="00CB15E7">
        <w:t xml:space="preserve">. V případě svolání výchovné komise se jí účastní vedení školy, výchovný poradce a třídní učitel, zákonní zástupci agresora a agresor. Zákonní zástupci jsou informováni o celé situaci, následcích šikany a jsou jim také nabídnuty kontakty na odborníky. Cílem je </w:t>
      </w:r>
      <w:r w:rsidR="003A7C90">
        <w:t xml:space="preserve">dlouhodobé vyřešení problému. </w:t>
      </w:r>
    </w:p>
    <w:p w14:paraId="744683AB" w14:textId="231D63F7" w:rsidR="00046E4E" w:rsidRDefault="003A7C90" w:rsidP="00DA46EA">
      <w:pPr>
        <w:pStyle w:val="Odstavecseseznamem"/>
        <w:numPr>
          <w:ilvl w:val="0"/>
          <w:numId w:val="3"/>
        </w:numPr>
      </w:pPr>
      <w:r>
        <w:t xml:space="preserve">Nutná je následná práce s agresorem, obětí i celý třídním kolektivem. Je třeba „nenechat situaci být“, mluvit se studenty, vést je k uvědomění, co se odehrálo, proč se to stalo, jaké byly následky, a ukázat, že nejde o tolerovatelnou cestu. Nadále trvají zvýšená bezpečnostní opatření. Konkrétní doporučení stanoví metodik prevence. </w:t>
      </w:r>
    </w:p>
    <w:p w14:paraId="7E91D7C2" w14:textId="0DAC040D" w:rsidR="003A7C90" w:rsidRDefault="003A7C90" w:rsidP="003A7C90">
      <w:r>
        <w:t xml:space="preserve">V případě, že je zjištěno, že se šikana nachází v pokročilé fázi (stádia 3 až 5), mluvíme o výbuchu skupinového násilí a je nutné </w:t>
      </w:r>
      <w:r w:rsidR="00523351">
        <w:t>jednat rychle a na několika úrovních.</w:t>
      </w:r>
    </w:p>
    <w:p w14:paraId="44F44883" w14:textId="77777777" w:rsidR="00523351" w:rsidRDefault="00523351" w:rsidP="00523351">
      <w:pPr>
        <w:pStyle w:val="Odstavecseseznamem"/>
        <w:numPr>
          <w:ilvl w:val="0"/>
          <w:numId w:val="4"/>
        </w:numPr>
      </w:pPr>
      <w:r>
        <w:t xml:space="preserve">Bezprostředně jsou učiněny kroky k záchraně oběti a zastavení násilí. </w:t>
      </w:r>
    </w:p>
    <w:p w14:paraId="50180FE1" w14:textId="0D601762" w:rsidR="00523351" w:rsidRDefault="00523351" w:rsidP="00523351">
      <w:pPr>
        <w:pStyle w:val="Odstavecseseznamem"/>
        <w:numPr>
          <w:ilvl w:val="0"/>
          <w:numId w:val="4"/>
        </w:numPr>
      </w:pPr>
      <w:r>
        <w:t xml:space="preserve">Neprodleně je informováno vedení školy, školní metodik prevence, </w:t>
      </w:r>
      <w:r w:rsidR="0042213E">
        <w:t>výchovný</w:t>
      </w:r>
      <w:r>
        <w:t xml:space="preserve"> poradce, školní psycholog a třídní učitel a celý pedagogický sbor. </w:t>
      </w:r>
    </w:p>
    <w:p w14:paraId="51D11C44" w14:textId="6BA55B64" w:rsidR="00B2777F" w:rsidRDefault="00523351" w:rsidP="00523351">
      <w:pPr>
        <w:pStyle w:val="Odstavecseseznamem"/>
        <w:numPr>
          <w:ilvl w:val="0"/>
          <w:numId w:val="4"/>
        </w:numPr>
      </w:pPr>
      <w:r>
        <w:t>Vedení školy se obrátí na odbornou externí pomoc (specialisté na řešení šikany), případně lékaře a Policii ČR. Šikana sama o sobě není definována jako trestný čin, ale může naplňovat skutkovou podstatu některých trestných činů.</w:t>
      </w:r>
    </w:p>
    <w:p w14:paraId="43E7F38D" w14:textId="21C8585F" w:rsidR="00523351" w:rsidRDefault="00523351" w:rsidP="00523351">
      <w:pPr>
        <w:pStyle w:val="Odstavecseseznamem"/>
        <w:numPr>
          <w:ilvl w:val="0"/>
          <w:numId w:val="4"/>
        </w:numPr>
      </w:pPr>
      <w:r>
        <w:t>V koordinaci jsou připraveny podmínky pro vyšetřování spočívající především v pokračující pomoci oběti a zabránění dalšího násilí či domluvě na křivé skupinové výpovědi. Informováni jsou zákonní zástupci třídním učitelem nebo vedením školy.</w:t>
      </w:r>
    </w:p>
    <w:p w14:paraId="0B2AC18B" w14:textId="03C8127B" w:rsidR="00523351" w:rsidRDefault="00523351" w:rsidP="00523351">
      <w:pPr>
        <w:pStyle w:val="Odstavecseseznamem"/>
        <w:numPr>
          <w:ilvl w:val="0"/>
          <w:numId w:val="4"/>
        </w:numPr>
      </w:pPr>
      <w:r>
        <w:t xml:space="preserve">Škola se dále řídí především pokyny specialistů a Policie ČR. </w:t>
      </w:r>
    </w:p>
    <w:p w14:paraId="2E0E06BE" w14:textId="1B11341A" w:rsidR="00523351" w:rsidRDefault="00523351" w:rsidP="00523351">
      <w:pPr>
        <w:pStyle w:val="Odstavecseseznamem"/>
        <w:numPr>
          <w:ilvl w:val="0"/>
          <w:numId w:val="4"/>
        </w:numPr>
      </w:pPr>
      <w:r>
        <w:t>Nezbytná je následná práce s pedagogickým sborem</w:t>
      </w:r>
      <w:r w:rsidR="004E680E">
        <w:t xml:space="preserve">, aby byla zajištěna dlouhodobá náprava v kolektivu, kde k pokročilé šikaně došlo. Pro zaměstnance je organizován seminář/školení </w:t>
      </w:r>
      <w:r w:rsidR="00195A0D">
        <w:t>k</w:t>
      </w:r>
      <w:r w:rsidR="004E680E">
        <w:t> problematice šikany. Seminář ve shodě s vedením školy zajistí metodik prevence, řídí se pokyny externích specialistů.</w:t>
      </w:r>
    </w:p>
    <w:p w14:paraId="33555206" w14:textId="77777777" w:rsidR="004E680E" w:rsidRDefault="004E680E" w:rsidP="004E680E">
      <w:pPr>
        <w:pStyle w:val="Odstavecseseznamem"/>
      </w:pPr>
    </w:p>
    <w:p w14:paraId="2A8BD758" w14:textId="426C49D6" w:rsidR="00B2777F" w:rsidRPr="00A5766B" w:rsidRDefault="004E680E" w:rsidP="006E4118">
      <w:pPr>
        <w:pStyle w:val="Nadpis2"/>
        <w:numPr>
          <w:ilvl w:val="1"/>
          <w:numId w:val="23"/>
        </w:numPr>
        <w:rPr>
          <w:b/>
          <w:bCs/>
        </w:rPr>
      </w:pPr>
      <w:bookmarkStart w:id="3" w:name="_Toc175702727"/>
      <w:r w:rsidRPr="00A5766B">
        <w:rPr>
          <w:b/>
          <w:bCs/>
        </w:rPr>
        <w:t>Kyberšikana</w:t>
      </w:r>
      <w:bookmarkEnd w:id="3"/>
    </w:p>
    <w:p w14:paraId="371B2076" w14:textId="2A59311E" w:rsidR="004E680E" w:rsidRDefault="004E680E" w:rsidP="004E680E">
      <w:pPr>
        <w:ind w:firstLine="360"/>
      </w:pPr>
      <w:r>
        <w:t>Kyberšikana je jednou z forem psychické šikany, při níž jsou zneužívány informační a komunikační technologie. Může jít o verbální útoky, sdílení nahrávek, vytváření falešných profilů, sdílení zmanipulovaných fotografií či videí. Kyberšikana není online obtěžování, které je zpravidla jednorázové, v případě kyberšikany jde naopak o opakované a dlouhodobé</w:t>
      </w:r>
      <w:r w:rsidR="00E03DC5">
        <w:t xml:space="preserve"> dehonestující</w:t>
      </w:r>
      <w:r>
        <w:t xml:space="preserve"> jednání, kterému se oběť nedokáže bránit. </w:t>
      </w:r>
      <w:r w:rsidR="00E03DC5">
        <w:t>Kyberšikana je definována jako záměrná, ale existuje i možnost, že vznikne nezáměrně jako „špatný vtip“, který se vymkl kontrole. Kyberšikana může být doplňkem šikany tváří v tvář, jak je popsána v předchozím oddíle. Její nebezpečí spočívá v daleko větším dosahu, které umožňuje internetové prostředí, kde se agresorem můžou stát další a další uživatelé internetu. Útok na oběť je možné navíc vést kdykoliv a kdekoliv, není nutn</w:t>
      </w:r>
      <w:r w:rsidR="00195A0D">
        <w:t>á</w:t>
      </w:r>
      <w:r w:rsidR="00E03DC5">
        <w:t xml:space="preserve"> přítomnost oběti a agresora na stejném místě. Absence bezprostředního kontaktu a anonymita stěžuje její řešení.</w:t>
      </w:r>
    </w:p>
    <w:p w14:paraId="584C29BC" w14:textId="4BD16586" w:rsidR="00BA76A4" w:rsidRDefault="00770757" w:rsidP="00BA76A4">
      <w:pPr>
        <w:ind w:firstLine="360"/>
      </w:pPr>
      <w:r>
        <w:lastRenderedPageBreak/>
        <w:t xml:space="preserve">V případě odhalení kyberšikany je informováno vedení školy, školní metodik prevence, </w:t>
      </w:r>
      <w:r w:rsidR="0042213E">
        <w:t>výchovný</w:t>
      </w:r>
      <w:r>
        <w:t xml:space="preserve"> poradce, školní psycholog a třídní učitel. </w:t>
      </w:r>
      <w:r w:rsidRPr="00770757">
        <w:rPr>
          <w:b/>
          <w:bCs/>
        </w:rPr>
        <w:t>Další postup odpovídá postupu při řešení šikany tváří v</w:t>
      </w:r>
      <w:r>
        <w:rPr>
          <w:b/>
          <w:bCs/>
        </w:rPr>
        <w:t> </w:t>
      </w:r>
      <w:r w:rsidRPr="00770757">
        <w:rPr>
          <w:b/>
          <w:bCs/>
        </w:rPr>
        <w:t>tvář</w:t>
      </w:r>
      <w:r>
        <w:rPr>
          <w:b/>
          <w:bCs/>
        </w:rPr>
        <w:t xml:space="preserve"> </w:t>
      </w:r>
      <w:r>
        <w:t>a je možné postupovat podle kroků definovaných v přechozím oddíl</w:t>
      </w:r>
      <w:r w:rsidR="00BA76A4">
        <w:t>e</w:t>
      </w:r>
      <w:r>
        <w:t>.</w:t>
      </w:r>
      <w:r w:rsidRPr="00770757">
        <w:rPr>
          <w:b/>
          <w:bCs/>
        </w:rPr>
        <w:t xml:space="preserve"> </w:t>
      </w:r>
      <w:r>
        <w:t xml:space="preserve">Kyberšikana je ovšem odlišná a některé kroky nelze tak jednoduše realizovat, proto je vhodné </w:t>
      </w:r>
      <w:r w:rsidR="00BA76A4">
        <w:t>doplnit je o postup specifický pro tento typ šikany</w:t>
      </w:r>
      <w:r>
        <w:t>.</w:t>
      </w:r>
    </w:p>
    <w:p w14:paraId="372F261B" w14:textId="77916CD5" w:rsidR="0011035A" w:rsidRDefault="0011035A" w:rsidP="0011035A">
      <w:pPr>
        <w:pStyle w:val="Odstavecseseznamem"/>
        <w:numPr>
          <w:ilvl w:val="0"/>
          <w:numId w:val="5"/>
        </w:numPr>
      </w:pPr>
      <w:r>
        <w:t xml:space="preserve">Primárním krokem je snaha o prevenci, jak je definovaná v Preventivním programu školy. Souvisí také s jasným nastavením pravidel, jaké chování nebude tolerováno. Obzvlášť je zdůrazněno, že chování na internetu má následky ve skutečném světě. </w:t>
      </w:r>
    </w:p>
    <w:p w14:paraId="7B8E620E" w14:textId="0990D6FA" w:rsidR="00770757" w:rsidRDefault="0011035A" w:rsidP="00770757">
      <w:pPr>
        <w:pStyle w:val="Odstavecseseznamem"/>
        <w:numPr>
          <w:ilvl w:val="0"/>
          <w:numId w:val="5"/>
        </w:numPr>
      </w:pPr>
      <w:r>
        <w:t>J</w:t>
      </w:r>
      <w:r w:rsidR="00DE5720">
        <w:t>e nutné zajistit ochranu oběti, zajistit jí psychologickou pomoc</w:t>
      </w:r>
      <w:r w:rsidR="00770757">
        <w:t>, ve škole dbát zvýšených ochranných opatření</w:t>
      </w:r>
      <w:r w:rsidR="00DE5720">
        <w:t>. V součinnosti s IT odborníkem je snaha zajistit, aby byl závadný obsah z internetu stažen – odstranění fotografií, videí, nahrávek, zablokování profilů pachatelů šikany.</w:t>
      </w:r>
    </w:p>
    <w:p w14:paraId="49E79771" w14:textId="2066CD08" w:rsidR="00BA76A4" w:rsidRDefault="00DE5720" w:rsidP="00BA76A4">
      <w:pPr>
        <w:pStyle w:val="Odstavecseseznamem"/>
        <w:numPr>
          <w:ilvl w:val="0"/>
          <w:numId w:val="5"/>
        </w:numPr>
      </w:pPr>
      <w:r>
        <w:t>Před odstraněním je nutné zajistit důkazní materiál – jak konkrétní důkazy, tak i seznam žáků na šikaně se podílející, obzvlášť pokud se šikana odehrává v uzavřené skupině. Důkazní materiál by měl být anonymizován (nesmí z něj být poznat, z účtu jakého svědka byl získán)</w:t>
      </w:r>
      <w:r w:rsidR="00770757">
        <w:t>, aby byla zajištěna ochrana svědků</w:t>
      </w:r>
      <w:r>
        <w:t>.</w:t>
      </w:r>
    </w:p>
    <w:p w14:paraId="2C117696" w14:textId="60F936F6" w:rsidR="00770757" w:rsidRDefault="00770757" w:rsidP="00E03DC5">
      <w:pPr>
        <w:pStyle w:val="Odstavecseseznamem"/>
        <w:numPr>
          <w:ilvl w:val="0"/>
          <w:numId w:val="5"/>
        </w:numPr>
      </w:pPr>
      <w:r>
        <w:t>V případě, že agresor není znám, jsou zákonní zástupci o situaci informováni třídním učitelem. V součinnosti s nimi kontaktuje vedení školy Policii ČR</w:t>
      </w:r>
      <w:r w:rsidR="00BA76A4">
        <w:t xml:space="preserve"> s žádostí o pomoc při řešení kyberšikany. Metodik prevence vypracuje pro zákonné zástupce/oběť doporučení pro bezpečné chování na internetu.</w:t>
      </w:r>
    </w:p>
    <w:p w14:paraId="3ACAD780" w14:textId="47EEED81" w:rsidR="00DE5720" w:rsidRDefault="00BA76A4" w:rsidP="00E03DC5">
      <w:pPr>
        <w:pStyle w:val="Odstavecseseznamem"/>
        <w:numPr>
          <w:ilvl w:val="0"/>
          <w:numId w:val="5"/>
        </w:numPr>
      </w:pPr>
      <w:r>
        <w:t>Pokud kyberšikana naplňuje skutkovou podstatu trestných činů, vedení školy kontaktuje Policii ČR.</w:t>
      </w:r>
    </w:p>
    <w:p w14:paraId="531ACCE7" w14:textId="56BD3595" w:rsidR="00195A0D" w:rsidRDefault="00BA76A4" w:rsidP="002E0439">
      <w:pPr>
        <w:pStyle w:val="Odstavecseseznamem"/>
        <w:numPr>
          <w:ilvl w:val="0"/>
          <w:numId w:val="5"/>
        </w:numPr>
      </w:pPr>
      <w:r>
        <w:t>Po vyvození důsledků a případných kázeňských opatřeních je opět nutné pracovat s celým kolektivem. V rámci následné péče metodik prevence zorganizuje seminář/přednášku zaměřenou na odpovědné chování na internetu.</w:t>
      </w:r>
    </w:p>
    <w:p w14:paraId="56BBD7DC" w14:textId="77777777" w:rsidR="002E0439" w:rsidRDefault="002E0439" w:rsidP="002E0439">
      <w:pPr>
        <w:pStyle w:val="Odstavecseseznamem"/>
      </w:pPr>
    </w:p>
    <w:p w14:paraId="6A28C593" w14:textId="77777777" w:rsidR="002E0439" w:rsidRPr="00A5766B" w:rsidRDefault="002E0439" w:rsidP="006E4118">
      <w:pPr>
        <w:pStyle w:val="Nadpis2"/>
        <w:numPr>
          <w:ilvl w:val="1"/>
          <w:numId w:val="23"/>
        </w:numPr>
        <w:rPr>
          <w:b/>
          <w:bCs/>
        </w:rPr>
      </w:pPr>
      <w:bookmarkStart w:id="4" w:name="_Toc175702728"/>
      <w:r w:rsidRPr="00A5766B">
        <w:rPr>
          <w:b/>
          <w:bCs/>
        </w:rPr>
        <w:t>Záškoláctví</w:t>
      </w:r>
      <w:bookmarkEnd w:id="4"/>
    </w:p>
    <w:p w14:paraId="209FD836" w14:textId="38082AFD" w:rsidR="002E0439" w:rsidRDefault="002E0439" w:rsidP="002E0439">
      <w:pPr>
        <w:ind w:firstLine="360"/>
      </w:pPr>
      <w:r>
        <w:t>Za záškoláctví je považována neomluvená absence žáka základní či střední školy při vyučování. Jedná se o přestupek, kterým žák úmyslně zanedbává školní docházku. Příčinou záškoláctví mohou být konfliktní situace v rodině (nevhodné domácí prostředí, nezájem/přehnaný zájem rodičů o výsledky potomka), či ve škole (strach z negativního hodnocení, šikana), nebo nevhodný způsob trávení volného času (experimenty s návykovými látkami a závislost, glorifikace negativního chování v mediích, tlak vrstevníků).</w:t>
      </w:r>
      <w:r w:rsidR="006336DE">
        <w:t xml:space="preserve"> Záškoláctví má obvykle progresivní charakter, proto je nutné ho řešit již v</w:t>
      </w:r>
      <w:r w:rsidR="00EA4061">
        <w:t> </w:t>
      </w:r>
      <w:r w:rsidR="006336DE">
        <w:t>počátcích</w:t>
      </w:r>
      <w:r w:rsidR="00EA4061">
        <w:t xml:space="preserve"> a zamezit tak jakékoliv možnosti, aby žák měl pocit, že záškoláctví může být tolerováno</w:t>
      </w:r>
      <w:r w:rsidR="006336DE">
        <w:t xml:space="preserve">. </w:t>
      </w:r>
    </w:p>
    <w:p w14:paraId="0B9D4D39" w14:textId="0A325967" w:rsidR="002E0439" w:rsidRDefault="006336DE" w:rsidP="006336DE">
      <w:pPr>
        <w:pStyle w:val="Odstavecseseznamem"/>
        <w:numPr>
          <w:ilvl w:val="0"/>
          <w:numId w:val="21"/>
        </w:numPr>
      </w:pPr>
      <w:r>
        <w:t>Primárním krokem je snaha o prevenci, jak je definovaná v Preventivním programu školy. Předpokladem je důsledná evidence docházky třídním učitelem a snaha vytvořit bezpečné, přátelské a stimulující prostředí pro vzdělávání.</w:t>
      </w:r>
    </w:p>
    <w:p w14:paraId="4588D7C9" w14:textId="76050993" w:rsidR="002E0439" w:rsidRDefault="006336DE" w:rsidP="002E0439">
      <w:pPr>
        <w:pStyle w:val="Odstavecseseznamem"/>
        <w:numPr>
          <w:ilvl w:val="0"/>
          <w:numId w:val="21"/>
        </w:numPr>
      </w:pPr>
      <w:r>
        <w:t>V případě podezření na záškoláctví kontaktuje třídní učitel zákonného zástupce</w:t>
      </w:r>
      <w:r w:rsidR="00EA4061">
        <w:t>, snaží se o spolupráci, rozkrytí motivace pro záškoláctví a nápravu</w:t>
      </w:r>
      <w:r>
        <w:t xml:space="preserve">. </w:t>
      </w:r>
      <w:r w:rsidR="000A2B1B">
        <w:t xml:space="preserve">Z pohovoru je proveden zápis. </w:t>
      </w:r>
    </w:p>
    <w:p w14:paraId="4FFC725C" w14:textId="4AF1CCAE" w:rsidR="00EA4061" w:rsidRDefault="00EA4061" w:rsidP="002E0439">
      <w:pPr>
        <w:pStyle w:val="Odstavecseseznamem"/>
        <w:numPr>
          <w:ilvl w:val="0"/>
          <w:numId w:val="21"/>
        </w:numPr>
      </w:pPr>
      <w:r>
        <w:t>Při počtu neomlu</w:t>
      </w:r>
      <w:r w:rsidR="000A2B1B">
        <w:t xml:space="preserve">vených hodin přesahujících v součtu 10 hodin třídní učitel informuje ředitele a zástupce ředitele. Je svolána výchovná komise, které se účastní ředitel školy (zástupce ředitele), zákonný zástupce, třídní učitel a výchovný poradce. </w:t>
      </w:r>
    </w:p>
    <w:p w14:paraId="521D63A1" w14:textId="5C787773" w:rsidR="000A2B1B" w:rsidRDefault="000A2B1B" w:rsidP="002E0439">
      <w:pPr>
        <w:pStyle w:val="Odstavecseseznamem"/>
        <w:numPr>
          <w:ilvl w:val="0"/>
          <w:numId w:val="21"/>
        </w:numPr>
      </w:pPr>
      <w:r>
        <w:lastRenderedPageBreak/>
        <w:t xml:space="preserve">Při počtu neomluvených hodin přesahujících v součtu 25 hodin (ZŠ) / 30 hodin (SŠ) kontaktuje ředitel školy OSPOD dle ohlašovací povinnosti vyplývající ze zákona. </w:t>
      </w:r>
    </w:p>
    <w:p w14:paraId="446917FA" w14:textId="14473170" w:rsidR="000A2B1B" w:rsidRDefault="000A2B1B" w:rsidP="002E0439">
      <w:pPr>
        <w:pStyle w:val="Odstavecseseznamem"/>
        <w:numPr>
          <w:ilvl w:val="0"/>
          <w:numId w:val="21"/>
        </w:numPr>
      </w:pPr>
      <w:r>
        <w:t xml:space="preserve">Vedle těchto konstruktivních opatření je žák sankcionován kázeňskými opatřeními dle školního řádu.  </w:t>
      </w:r>
    </w:p>
    <w:p w14:paraId="386DFB2E" w14:textId="77777777" w:rsidR="006336DE" w:rsidRDefault="006336DE" w:rsidP="006336DE">
      <w:pPr>
        <w:pStyle w:val="Odstavecseseznamem"/>
      </w:pPr>
    </w:p>
    <w:p w14:paraId="739174B1" w14:textId="77777777" w:rsidR="0011035A" w:rsidRPr="00A5766B" w:rsidRDefault="00195A0D" w:rsidP="006E4118">
      <w:pPr>
        <w:pStyle w:val="Nadpis2"/>
        <w:numPr>
          <w:ilvl w:val="1"/>
          <w:numId w:val="23"/>
        </w:numPr>
        <w:rPr>
          <w:b/>
          <w:bCs/>
        </w:rPr>
      </w:pPr>
      <w:bookmarkStart w:id="5" w:name="_Toc175702729"/>
      <w:r w:rsidRPr="00A5766B">
        <w:rPr>
          <w:b/>
          <w:bCs/>
        </w:rPr>
        <w:t>Návykové látky</w:t>
      </w:r>
      <w:bookmarkEnd w:id="5"/>
    </w:p>
    <w:p w14:paraId="4B720F87" w14:textId="2BDBB260" w:rsidR="0042213E" w:rsidRDefault="0011035A" w:rsidP="0042213E">
      <w:pPr>
        <w:ind w:firstLine="360"/>
      </w:pPr>
      <w:r>
        <w:t xml:space="preserve">Návykovými látkami označujeme chemické látky primárně působící na centrální nervovou soustavu a způsobující dočasné změny vědomí a chování. Mezi tyto látky patří alkohol, tabák, konopné drogy (marihuana, hašiš, hašišový olej), těkavé látky (ředidla, rozpouštědla, lepidla) stimulační látky (pervitin, kokain), opioidy (analgetika, heroin), halucinogeny (LSD), či léky užité bez doporučení lékaře. Závislost jako nutkavé užívání návykových látek bez ohledu na důsledky vzniká po delší době kontinuálního užívání návykových látek. Neexistuje množství, ve kterém by užití návykových látek bylo nezávadné. </w:t>
      </w:r>
      <w:r w:rsidR="00541FA6">
        <w:t>Školní řád zakazuje užívání návykových látek ve škole, na školních akcí</w:t>
      </w:r>
      <w:r w:rsidR="00C3311D">
        <w:t>ch</w:t>
      </w:r>
      <w:r w:rsidR="00541FA6">
        <w:t xml:space="preserve"> a jejich vnášení do školy. </w:t>
      </w:r>
      <w:r>
        <w:t xml:space="preserve">Škola </w:t>
      </w:r>
      <w:r w:rsidR="0042213E">
        <w:t xml:space="preserve">věnuje pozornost varovným signálům, které mohou indikovat, že student užívá ve větším množství návykové látky jako je např. náhlá změna osobnosti, změny nálad, změna fyzického vzhledu, změna výkonu ve škole, zvýšená potřeba peněz. </w:t>
      </w:r>
    </w:p>
    <w:p w14:paraId="281F9E55" w14:textId="35A0ACCA" w:rsidR="0011035A" w:rsidRDefault="0011035A" w:rsidP="0011035A">
      <w:pPr>
        <w:pStyle w:val="Odstavecseseznamem"/>
        <w:numPr>
          <w:ilvl w:val="0"/>
          <w:numId w:val="9"/>
        </w:numPr>
      </w:pPr>
      <w:r>
        <w:t xml:space="preserve">Primárním krokem je snaha o prevenci, jak je definovaná v Preventivním programu školy. Prevence se zaměřuje jednak na podporu zdravého životního stylu, tak na osvětu ohledně škodlivosti návykových látek. </w:t>
      </w:r>
    </w:p>
    <w:p w14:paraId="463AED71" w14:textId="3AC7DF67" w:rsidR="00B6230E" w:rsidRDefault="00B6230E" w:rsidP="0011035A">
      <w:pPr>
        <w:pStyle w:val="Odstavecseseznamem"/>
        <w:numPr>
          <w:ilvl w:val="0"/>
          <w:numId w:val="9"/>
        </w:numPr>
      </w:pPr>
      <w:r>
        <w:t xml:space="preserve">V případě jakéhokoliv nálezu návykové látky je nutné uvědomit Policii ČR. </w:t>
      </w:r>
    </w:p>
    <w:p w14:paraId="1C807E87" w14:textId="781732E8" w:rsidR="000802FA" w:rsidRDefault="000802FA" w:rsidP="0011035A">
      <w:pPr>
        <w:pStyle w:val="Odstavecseseznamem"/>
        <w:numPr>
          <w:ilvl w:val="0"/>
          <w:numId w:val="9"/>
        </w:numPr>
      </w:pPr>
      <w:r>
        <w:t xml:space="preserve">V případě, že se situace s nálezem a užíváním návykových látek opakuje, je uvědomen OSPOD. </w:t>
      </w:r>
    </w:p>
    <w:p w14:paraId="7C65F675" w14:textId="77777777" w:rsidR="000802FA" w:rsidRDefault="000802FA" w:rsidP="0042213E">
      <w:pPr>
        <w:pStyle w:val="Odstavecseseznamem"/>
        <w:numPr>
          <w:ilvl w:val="0"/>
          <w:numId w:val="9"/>
        </w:numPr>
      </w:pPr>
      <w:r>
        <w:t xml:space="preserve">V případě jakékoliv situace zahrnující návykovou látku je třeba věnovat zvýšenou pozornost informování studentů o negativních důsledcích užívání návykových látek. Jsou zohledněny aspekty, které mohou žáky vést k experimentování s návykovými látkami. Třídnická hodina je připravena s pomocí školního psychologa a metodika prevence. </w:t>
      </w:r>
    </w:p>
    <w:p w14:paraId="4731A095" w14:textId="41412CF1" w:rsidR="0042213E" w:rsidRDefault="0042213E" w:rsidP="000802FA">
      <w:r>
        <w:t>Co dělat při nálezu návykové látky v budově školy?</w:t>
      </w:r>
    </w:p>
    <w:p w14:paraId="4352FB18" w14:textId="064FFEA2" w:rsidR="0042213E" w:rsidRDefault="0042213E" w:rsidP="0042213E">
      <w:pPr>
        <w:pStyle w:val="Odstavecseseznamem"/>
        <w:numPr>
          <w:ilvl w:val="0"/>
          <w:numId w:val="11"/>
        </w:numPr>
      </w:pPr>
      <w:r>
        <w:t>V případě nálezu návykové látky v budově školy je informováno vedení školy, školní metodik prevence, výchovný poradce</w:t>
      </w:r>
      <w:r w:rsidR="00541FA6">
        <w:t>.</w:t>
      </w:r>
    </w:p>
    <w:p w14:paraId="4C783ED6" w14:textId="5E72CAE1" w:rsidR="00541FA6" w:rsidRDefault="00541FA6" w:rsidP="00541FA6">
      <w:pPr>
        <w:pStyle w:val="Odstavecseseznamem"/>
        <w:numPr>
          <w:ilvl w:val="0"/>
          <w:numId w:val="11"/>
        </w:numPr>
      </w:pPr>
      <w:r>
        <w:t>Látka je opatřena štítkem s datem a místem nálezu a uložena na bezpečné místo (v případě potřeby jde o důkaz, informaci pro lékaře). O nálezu je vyhotovena zpráva.</w:t>
      </w:r>
    </w:p>
    <w:p w14:paraId="039C7202" w14:textId="2A59B3FA" w:rsidR="00541FA6" w:rsidRDefault="00541FA6" w:rsidP="00541FA6">
      <w:r>
        <w:t>Co dělat při nálezu návykové látky u žáka?</w:t>
      </w:r>
    </w:p>
    <w:p w14:paraId="787A9BBD" w14:textId="5FACB1A3" w:rsidR="00541FA6" w:rsidRDefault="00541FA6" w:rsidP="00541FA6">
      <w:pPr>
        <w:pStyle w:val="Odstavecseseznamem"/>
        <w:numPr>
          <w:ilvl w:val="0"/>
          <w:numId w:val="12"/>
        </w:numPr>
      </w:pPr>
      <w:r>
        <w:t xml:space="preserve">Žák je vyzván k odevzdání návykové látky. </w:t>
      </w:r>
    </w:p>
    <w:p w14:paraId="02F99BFB" w14:textId="07382F93" w:rsidR="00541FA6" w:rsidRDefault="00541FA6" w:rsidP="00541FA6">
      <w:pPr>
        <w:pStyle w:val="Odstavecseseznamem"/>
        <w:numPr>
          <w:ilvl w:val="0"/>
          <w:numId w:val="12"/>
        </w:numPr>
      </w:pPr>
      <w:r>
        <w:t>O situaci je informováno vedení školy, školní metodik prevence, výchovný poradce a třídní učitel.</w:t>
      </w:r>
    </w:p>
    <w:p w14:paraId="2DA6C067" w14:textId="492AB62E" w:rsidR="00541FA6" w:rsidRDefault="00541FA6" w:rsidP="00541FA6">
      <w:pPr>
        <w:pStyle w:val="Odstavecseseznamem"/>
        <w:numPr>
          <w:ilvl w:val="0"/>
          <w:numId w:val="12"/>
        </w:numPr>
      </w:pPr>
      <w:r>
        <w:t>Látka je opatřena štítkem s datem nálezu a uložena na bezpečné místo (v případě potřeby jde o důkaz, informaci pro lékaře). O nálezu je vyhotovena zpráva.</w:t>
      </w:r>
    </w:p>
    <w:p w14:paraId="26A7C508" w14:textId="369FB4A3" w:rsidR="00541FA6" w:rsidRDefault="00B6230E" w:rsidP="00541FA6">
      <w:pPr>
        <w:pStyle w:val="Odstavecseseznamem"/>
        <w:numPr>
          <w:ilvl w:val="0"/>
          <w:numId w:val="12"/>
        </w:numPr>
      </w:pPr>
      <w:r>
        <w:t>Třídní učitel a výchovný poradce ved</w:t>
      </w:r>
      <w:r w:rsidR="00FE16B9">
        <w:t xml:space="preserve">ou </w:t>
      </w:r>
      <w:r>
        <w:t>s žákem rozhovor, jehož cílem je zjistit, jak se žák k látce dostal, zda odevzdal všechnu, zda ji užíval</w:t>
      </w:r>
      <w:r w:rsidR="000802FA">
        <w:t>, zda ji distribuoval</w:t>
      </w:r>
      <w:r>
        <w:t xml:space="preserve">. O rozhovoru je vyhotoven záznam. </w:t>
      </w:r>
    </w:p>
    <w:p w14:paraId="5F76E939" w14:textId="3DF8A826" w:rsidR="00B6230E" w:rsidRDefault="00B6230E" w:rsidP="00541FA6">
      <w:pPr>
        <w:pStyle w:val="Odstavecseseznamem"/>
        <w:numPr>
          <w:ilvl w:val="0"/>
          <w:numId w:val="12"/>
        </w:numPr>
      </w:pPr>
      <w:r>
        <w:t xml:space="preserve">Třídní učitel o situaci informuje zákonné zástupce. </w:t>
      </w:r>
    </w:p>
    <w:p w14:paraId="2FB816E7" w14:textId="644E9915" w:rsidR="00FE16B9" w:rsidRDefault="00FE16B9" w:rsidP="00541FA6">
      <w:pPr>
        <w:pStyle w:val="Odstavecseseznamem"/>
        <w:numPr>
          <w:ilvl w:val="0"/>
          <w:numId w:val="12"/>
        </w:numPr>
      </w:pPr>
      <w:r>
        <w:lastRenderedPageBreak/>
        <w:t>Jsou uložena kázeňská opatření dle školního řádu.</w:t>
      </w:r>
    </w:p>
    <w:p w14:paraId="40C10244" w14:textId="2B206BD4" w:rsidR="00FE16B9" w:rsidRDefault="00FE16B9" w:rsidP="00FE16B9">
      <w:r>
        <w:t>Co dělat, když žák požil návykovou látku?</w:t>
      </w:r>
    </w:p>
    <w:p w14:paraId="559EC503" w14:textId="5286B431" w:rsidR="00FE16B9" w:rsidRDefault="00FE16B9" w:rsidP="00FE16B9">
      <w:pPr>
        <w:pStyle w:val="Odstavecseseznamem"/>
        <w:numPr>
          <w:ilvl w:val="0"/>
          <w:numId w:val="13"/>
        </w:numPr>
      </w:pPr>
      <w:r>
        <w:t>Primární snahou je zabránit studentovi v další konzumaci a vyzvat ho k odevzdání návykové látky.</w:t>
      </w:r>
    </w:p>
    <w:p w14:paraId="7BA203A9" w14:textId="2C80567F" w:rsidR="00FE16B9" w:rsidRDefault="00FE16B9" w:rsidP="00FE16B9">
      <w:pPr>
        <w:pStyle w:val="Odstavecseseznamem"/>
        <w:numPr>
          <w:ilvl w:val="0"/>
          <w:numId w:val="13"/>
        </w:numPr>
      </w:pPr>
      <w:r>
        <w:t>Je vyhodnocen stav dítěte a posouzeno, jestli studentovi nehrozí nějaké nebezpečí. Pokud je student po požití návykové látky (např. alkoholu) ohrožen na zdraví a životě, zajistí mu škola nezbytnou pomoc včetně přivolání lékařské pomoci. V případě, že žák není schopen pokračovat ve vyučování, ale není ohrožen na životě, vedení školy vyzve zákonné zástupce, aby si žáka odvedli.</w:t>
      </w:r>
    </w:p>
    <w:p w14:paraId="7DB893D7" w14:textId="77777777" w:rsidR="00FE16B9" w:rsidRDefault="00FE16B9" w:rsidP="00FE16B9">
      <w:pPr>
        <w:pStyle w:val="Odstavecseseznamem"/>
        <w:numPr>
          <w:ilvl w:val="0"/>
          <w:numId w:val="13"/>
        </w:numPr>
      </w:pPr>
      <w:r>
        <w:t>Látka je opatřena štítkem s datem nálezu a uložena na bezpečné místo (v případě potřeby jde o důkaz, informaci pro lékaře). O nálezu je vyhotovena zpráva.</w:t>
      </w:r>
    </w:p>
    <w:p w14:paraId="54BC1450" w14:textId="5E647DFB" w:rsidR="00FE16B9" w:rsidRDefault="00FE16B9" w:rsidP="00FE16B9">
      <w:pPr>
        <w:pStyle w:val="Odstavecseseznamem"/>
        <w:numPr>
          <w:ilvl w:val="0"/>
          <w:numId w:val="13"/>
        </w:numPr>
      </w:pPr>
      <w:r>
        <w:t xml:space="preserve">Třídní učitel, zástupce ředitele a výchovný poradce vedou s žákem rozhovor, jehož cílem je zjistit, jak se žák k látce dostal, zda odevzdal všechnu, zda ji užíval, zda ji distribuoval. O rozhovoru je vyhotoven záznam. </w:t>
      </w:r>
    </w:p>
    <w:p w14:paraId="3504FC45" w14:textId="62E51AAC" w:rsidR="000802FA" w:rsidRDefault="000802FA" w:rsidP="000802FA">
      <w:pPr>
        <w:pStyle w:val="Odstavecseseznamem"/>
        <w:numPr>
          <w:ilvl w:val="0"/>
          <w:numId w:val="13"/>
        </w:numPr>
      </w:pPr>
      <w:r>
        <w:t xml:space="preserve">Třídní učitel o situaci informuje zákonné zástupce. </w:t>
      </w:r>
    </w:p>
    <w:p w14:paraId="08BE97D0" w14:textId="22A0D9F9" w:rsidR="00FE16B9" w:rsidRDefault="000802FA" w:rsidP="000802FA">
      <w:pPr>
        <w:pStyle w:val="Odstavecseseznamem"/>
        <w:numPr>
          <w:ilvl w:val="0"/>
          <w:numId w:val="13"/>
        </w:numPr>
      </w:pPr>
      <w:r>
        <w:t>Jsou uložena kázeňská opatření dle školního řádu.</w:t>
      </w:r>
    </w:p>
    <w:p w14:paraId="66AAE2AC" w14:textId="47D6CEEE" w:rsidR="0042213E" w:rsidRDefault="0042213E" w:rsidP="0042213E">
      <w:r>
        <w:t xml:space="preserve">Co dělat při </w:t>
      </w:r>
      <w:r w:rsidR="007779E0">
        <w:t>tom, když se žák svěří, že experimentoval s návykovými látkami</w:t>
      </w:r>
      <w:r>
        <w:t>?</w:t>
      </w:r>
    </w:p>
    <w:p w14:paraId="3A5C0039" w14:textId="65573C86" w:rsidR="0042213E" w:rsidRDefault="007779E0" w:rsidP="0042213E">
      <w:pPr>
        <w:pStyle w:val="Odstavecseseznamem"/>
        <w:numPr>
          <w:ilvl w:val="0"/>
          <w:numId w:val="10"/>
        </w:numPr>
      </w:pPr>
      <w:r>
        <w:t>Když se žák pedagogovi svěří,</w:t>
      </w:r>
      <w:r w:rsidR="0042213E">
        <w:t xml:space="preserve"> snaží </w:t>
      </w:r>
      <w:r>
        <w:t xml:space="preserve">se pedagog </w:t>
      </w:r>
      <w:r w:rsidR="0042213E">
        <w:t xml:space="preserve">žáka vyslechnout. Vyjadřuje empatii, aniž by zároveň projevil souhlas s užíváním návykových látek. </w:t>
      </w:r>
      <w:r>
        <w:t>Pokud je to vhodné a potřebné, odkáže ho</w:t>
      </w:r>
      <w:r w:rsidR="0042213E">
        <w:t xml:space="preserve"> na odbornou pomoc (školní psycholog, případně externí pomoc). </w:t>
      </w:r>
    </w:p>
    <w:p w14:paraId="52735341" w14:textId="3F785C4C" w:rsidR="00746876" w:rsidRDefault="000802FA" w:rsidP="000A2B1B">
      <w:pPr>
        <w:pStyle w:val="Odstavecseseznamem"/>
        <w:numPr>
          <w:ilvl w:val="0"/>
          <w:numId w:val="10"/>
        </w:numPr>
      </w:pPr>
      <w:r>
        <w:t>Třídní učitel o situaci informuje zákonné zástupce</w:t>
      </w:r>
      <w:r w:rsidR="007779E0">
        <w:t>.</w:t>
      </w:r>
    </w:p>
    <w:p w14:paraId="3BA91222" w14:textId="77777777" w:rsidR="000A2B1B" w:rsidRDefault="000A2B1B" w:rsidP="000A2B1B">
      <w:pPr>
        <w:pStyle w:val="Odstavecseseznamem"/>
      </w:pPr>
    </w:p>
    <w:p w14:paraId="5CACC0FE" w14:textId="7DF18BA0" w:rsidR="000A2B1B" w:rsidRPr="00A5766B" w:rsidRDefault="002B2905" w:rsidP="006E4118">
      <w:pPr>
        <w:pStyle w:val="Nadpis2"/>
        <w:numPr>
          <w:ilvl w:val="1"/>
          <w:numId w:val="23"/>
        </w:numPr>
        <w:rPr>
          <w:b/>
          <w:bCs/>
        </w:rPr>
      </w:pPr>
      <w:bookmarkStart w:id="6" w:name="_Toc175702730"/>
      <w:r w:rsidRPr="00A5766B">
        <w:rPr>
          <w:b/>
          <w:bCs/>
        </w:rPr>
        <w:t>Podezření na poruchu příjmu potravy</w:t>
      </w:r>
      <w:bookmarkEnd w:id="6"/>
    </w:p>
    <w:p w14:paraId="5908A9E5" w14:textId="5EB9D3FE" w:rsidR="002B2905" w:rsidRDefault="00BA0E8B" w:rsidP="002B2905">
      <w:pPr>
        <w:ind w:firstLine="360"/>
      </w:pPr>
      <w:r>
        <w:t>Mezi poruchy příjmu potravy patří mentální anorexie a bulimie na jedné straně a obezita na straně druhé. Příčinou poruch příjmu potravy je nízké sebevědomí, snaha zavděčit se nebo snaha vyrovnat se s problémy a se stresem. Rizikový</w:t>
      </w:r>
      <w:r w:rsidR="007779E0">
        <w:t>m</w:t>
      </w:r>
      <w:r>
        <w:t xml:space="preserve"> faktorem mohou být v tomto ohledu sociální sítě, na kterých jsou často prezentované nereálné ideály, ale i nevhodné vzory ve stravování. Poruchy příjmu potravy jsou obtížně léčitelné a mají závažné dlouhodobé důsledky. </w:t>
      </w:r>
      <w:r w:rsidR="002B2905">
        <w:t xml:space="preserve">Mezi varovné signály, dle kterých lze usuzovat, že má žák problém s poruchou příjmu potravy, patří mj. náhlá změna fyzického vzhledu, nevolnosti bez (věrohodného) vysvětlení, nadměrná posedlost vzhledem, nesprávné stravovací návyky a nezdravý vztah k jídlu. </w:t>
      </w:r>
    </w:p>
    <w:p w14:paraId="108A1305" w14:textId="6E88BE52" w:rsidR="002B2905" w:rsidRDefault="002B2905" w:rsidP="002B2905">
      <w:pPr>
        <w:pStyle w:val="Odstavecseseznamem"/>
        <w:numPr>
          <w:ilvl w:val="0"/>
          <w:numId w:val="22"/>
        </w:numPr>
      </w:pPr>
      <w:r>
        <w:t>Primárním krokem je snaha o prevenci, jak je definovaná v Preventivním programu školy.</w:t>
      </w:r>
      <w:r w:rsidRPr="002B2905">
        <w:t xml:space="preserve"> </w:t>
      </w:r>
      <w:r>
        <w:t>Prevence se zaměřuje na podporu zdravého životního stylu a rozvíjení kritického myšlení při přijímání informací o výživě z médií, sociálních sítí apod.</w:t>
      </w:r>
    </w:p>
    <w:p w14:paraId="30943AC9" w14:textId="68279EB9" w:rsidR="002B2905" w:rsidRDefault="002B2905" w:rsidP="002B2905">
      <w:pPr>
        <w:pStyle w:val="Odstavecseseznamem"/>
        <w:numPr>
          <w:ilvl w:val="0"/>
          <w:numId w:val="22"/>
        </w:numPr>
      </w:pPr>
      <w:r>
        <w:t>V případě podezření na poruchu příjmu potravy je informován třídní učitel a metodik prevence.</w:t>
      </w:r>
    </w:p>
    <w:p w14:paraId="69A978A6" w14:textId="32FB697C" w:rsidR="002B2905" w:rsidRDefault="002B2905" w:rsidP="002B2905">
      <w:pPr>
        <w:pStyle w:val="Odstavecseseznamem"/>
        <w:numPr>
          <w:ilvl w:val="0"/>
          <w:numId w:val="22"/>
        </w:numPr>
      </w:pPr>
      <w:r>
        <w:t xml:space="preserve">Pokud se žák svěří, snaží se ho pedagog bez odsuzování vyslechnout a podpořit v řešení problému vyhledáním pomoci. Nabídne kontakty na školního psychologa, případně na externí odborníky dle doporučení metodika prevence. Pedagog sám se problém jako laik nepokouší řešit a dávat doporučení. </w:t>
      </w:r>
    </w:p>
    <w:p w14:paraId="69E09FFF" w14:textId="37A6CE78" w:rsidR="002B2905" w:rsidRDefault="002B2905" w:rsidP="002B2905">
      <w:pPr>
        <w:pStyle w:val="Odstavecseseznamem"/>
        <w:numPr>
          <w:ilvl w:val="0"/>
          <w:numId w:val="22"/>
        </w:numPr>
      </w:pPr>
      <w:r>
        <w:lastRenderedPageBreak/>
        <w:t xml:space="preserve">Třídní učitel informuje o situaci zákonné zástupce a snaží se je podpořit ve vyhledání odborné pomoci. </w:t>
      </w:r>
    </w:p>
    <w:p w14:paraId="5FBED3CF" w14:textId="066CA7C9" w:rsidR="000A2B1B" w:rsidRDefault="00D03AEF" w:rsidP="000A2B1B">
      <w:pPr>
        <w:pStyle w:val="Odstavecseseznamem"/>
        <w:numPr>
          <w:ilvl w:val="0"/>
          <w:numId w:val="22"/>
        </w:numPr>
      </w:pPr>
      <w:r>
        <w:t xml:space="preserve">Škola následně zintenzivní úsilí v oblasti informovanosti o zdravé výživě, akcentována je nebezpečnost a neúčinnost drastických diet a „rychlých řešení“. Třídnická hodina je připravena s pomocí školního psychologa a metodika prevence. </w:t>
      </w:r>
    </w:p>
    <w:p w14:paraId="22D45168" w14:textId="77777777" w:rsidR="00D03AEF" w:rsidRDefault="00D03AEF" w:rsidP="00D03AEF">
      <w:pPr>
        <w:pStyle w:val="Odstavecseseznamem"/>
      </w:pPr>
    </w:p>
    <w:p w14:paraId="0573FBFC" w14:textId="5CEB8A8D" w:rsidR="000802FA" w:rsidRPr="00A5766B" w:rsidRDefault="00746876" w:rsidP="006E4118">
      <w:pPr>
        <w:pStyle w:val="Nadpis2"/>
        <w:numPr>
          <w:ilvl w:val="1"/>
          <w:numId w:val="23"/>
        </w:numPr>
        <w:rPr>
          <w:b/>
          <w:bCs/>
        </w:rPr>
      </w:pPr>
      <w:bookmarkStart w:id="7" w:name="_Toc175702731"/>
      <w:r w:rsidRPr="00A5766B">
        <w:rPr>
          <w:b/>
          <w:bCs/>
        </w:rPr>
        <w:t>Podezření na sebepoškozování</w:t>
      </w:r>
      <w:bookmarkEnd w:id="7"/>
    </w:p>
    <w:p w14:paraId="2C08D454" w14:textId="30B86FD6" w:rsidR="00746876" w:rsidRDefault="00746876" w:rsidP="00746876">
      <w:pPr>
        <w:ind w:firstLine="360"/>
      </w:pPr>
      <w:r>
        <w:t xml:space="preserve">V dospívání činí fyzické, emocionální a sociální změny dospívající zranitelnějšími v oblasti duševního zdraví. Na pozadí sebepoškozování může být řada rizikových faktorů ovlivňujících negativně duševní zdraví (šikana, zneužívání návykových látek, duševní onemocnění, chronická úzkost, nízké sebehodnocení, pocity izolace, traumatické zkušenosti...). Sebepoškozování může být strategií, jak tyto negativní zkušenosti zvládat, ovšem nejde o strategii dlouhodobě udržitelnou a zdravou. </w:t>
      </w:r>
      <w:r w:rsidR="00CD31B1">
        <w:t xml:space="preserve">Mezi varovné signály, že se student sebepoškozuje patří mj. jizvy, rány, popáleniny, které student odmítá (věrohodně) vysvětlit, oblečení, které není přiměřené ročnímu období (trička s dlouhým rukávem, dlouhé kalhoty), a vyhýbání se aktivitám, při kterých by bylo nutno oblečení odložit (tělocvik), dlouhodobý smutek. </w:t>
      </w:r>
    </w:p>
    <w:p w14:paraId="462C8452" w14:textId="167D8CB4" w:rsidR="00CD31B1" w:rsidRDefault="00CD31B1" w:rsidP="00CD31B1">
      <w:pPr>
        <w:pStyle w:val="Odstavecseseznamem"/>
        <w:numPr>
          <w:ilvl w:val="0"/>
          <w:numId w:val="14"/>
        </w:numPr>
      </w:pPr>
      <w:r>
        <w:t>Primárním krokem je snaha o prevenci, jak je definovaná v Preventivním programu školy. Prevence se zaměřuje na podporu zdravého životního stylu</w:t>
      </w:r>
      <w:r w:rsidR="009E236E">
        <w:t xml:space="preserve"> a </w:t>
      </w:r>
      <w:r>
        <w:t>pomoc při objevování vlastních schopností a zájmů.</w:t>
      </w:r>
      <w:r w:rsidR="009E236E">
        <w:t xml:space="preserve"> Akcentuje (zdravé) způsoby, jak zvládat nepříjemné situace. </w:t>
      </w:r>
    </w:p>
    <w:p w14:paraId="54D81A9E" w14:textId="03064DE7" w:rsidR="009E236E" w:rsidRDefault="009E236E" w:rsidP="00CD31B1">
      <w:pPr>
        <w:pStyle w:val="Odstavecseseznamem"/>
        <w:numPr>
          <w:ilvl w:val="0"/>
          <w:numId w:val="14"/>
        </w:numPr>
      </w:pPr>
      <w:r>
        <w:t>O každé situaci, která souvisí se sebepoškozujícím jednáním, je informováno vedení školy, výchovný poradce, metodik prevence</w:t>
      </w:r>
      <w:r w:rsidR="00CF3AF4">
        <w:t xml:space="preserve"> a</w:t>
      </w:r>
      <w:r>
        <w:t xml:space="preserve"> školní psycholog. </w:t>
      </w:r>
    </w:p>
    <w:p w14:paraId="3598DAB4" w14:textId="1DB13944" w:rsidR="009E236E" w:rsidRDefault="009E236E" w:rsidP="009E236E">
      <w:r>
        <w:t>Co dělat při podezření na sebepoškozující jednání?</w:t>
      </w:r>
    </w:p>
    <w:p w14:paraId="64C2EBE2" w14:textId="77777777" w:rsidR="009E236E" w:rsidRDefault="00D308AF" w:rsidP="009E236E">
      <w:pPr>
        <w:pStyle w:val="Odstavecseseznamem"/>
        <w:numPr>
          <w:ilvl w:val="0"/>
          <w:numId w:val="15"/>
        </w:numPr>
      </w:pPr>
      <w:r>
        <w:t xml:space="preserve">V případě podezření na sebepoškozující jednání se pedagog diskrétně a v bezpečné atmosféře snaží projevit o studenta zájem. Rozhovor nikdy není veden před celou třídou. Pokud student o rozhovor nemá zájem a podezření je silné, pedagog předá kontakty na školního psychologa nebo i externí pomoc (např. Linka bezpečí). </w:t>
      </w:r>
    </w:p>
    <w:p w14:paraId="10198E89" w14:textId="6FCB492B" w:rsidR="009E236E" w:rsidRDefault="00D308AF" w:rsidP="009E236E">
      <w:pPr>
        <w:pStyle w:val="Odstavecseseznamem"/>
        <w:numPr>
          <w:ilvl w:val="0"/>
          <w:numId w:val="15"/>
        </w:numPr>
      </w:pPr>
      <w:r>
        <w:t xml:space="preserve">Pokud se student pedagogovi svěří, </w:t>
      </w:r>
      <w:r w:rsidR="0016013E">
        <w:t xml:space="preserve">pedagog ocení důvěru a v rámci svých možností se snaží studenta vyslechnout. Nabídne kontakt na školního psychologa a případnou externí pomoc a snaží se motivovat studenta k využití pomoci. </w:t>
      </w:r>
    </w:p>
    <w:p w14:paraId="7E8DB25E" w14:textId="58A90246" w:rsidR="00D308AF" w:rsidRDefault="0016013E" w:rsidP="00746876">
      <w:pPr>
        <w:pStyle w:val="Odstavecseseznamem"/>
        <w:numPr>
          <w:ilvl w:val="0"/>
          <w:numId w:val="14"/>
        </w:numPr>
      </w:pPr>
      <w:r>
        <w:t xml:space="preserve">Možnosti pedagoga jsou značně limitované bez součinnosti s rodinou, je zájem navázat produktivní spolupráci se zákonnými zástupci. </w:t>
      </w:r>
    </w:p>
    <w:p w14:paraId="09E6E3D0" w14:textId="14E64030" w:rsidR="009E236E" w:rsidRDefault="009E236E" w:rsidP="009E236E">
      <w:r>
        <w:t>Co dělat při závažné situaci?</w:t>
      </w:r>
    </w:p>
    <w:p w14:paraId="34D05C1C" w14:textId="7C41DB17" w:rsidR="0016013E" w:rsidRDefault="0016013E" w:rsidP="009E236E">
      <w:pPr>
        <w:pStyle w:val="Odstavecseseznamem"/>
        <w:numPr>
          <w:ilvl w:val="0"/>
          <w:numId w:val="16"/>
        </w:numPr>
      </w:pPr>
      <w:r>
        <w:t>Pokud učitel vyhodnotí, že riziko</w:t>
      </w:r>
      <w:r w:rsidR="009E236E">
        <w:t xml:space="preserve">, že si student ublíží je vysoké, zůstává po celou dobu s žákem. Kontaktuje další osobu, která uvědomí zákonné zástupce. Ideálně přizve na pomoc školního psychologa. </w:t>
      </w:r>
    </w:p>
    <w:p w14:paraId="712FC1F0" w14:textId="2CB29394" w:rsidR="009E236E" w:rsidRDefault="00CF3AF4" w:rsidP="009E236E">
      <w:pPr>
        <w:pStyle w:val="Odstavecseseznamem"/>
        <w:numPr>
          <w:ilvl w:val="0"/>
          <w:numId w:val="16"/>
        </w:numPr>
      </w:pPr>
      <w:r>
        <w:t xml:space="preserve">Pokud je riziko, že si student závažně ublíží, bezprostřední, pedagog zůstává po celou dobu s žákem. Zavolá si na pomoc další osobu, která kontaktuje záchrannou službu (v případě rizika rozšířené sebevraždy nebo střelné zbraně pak tísňovou linku 112). </w:t>
      </w:r>
      <w:r w:rsidR="00F065FF">
        <w:t>Ideálně přizve na pomoc školního psychologa.</w:t>
      </w:r>
    </w:p>
    <w:p w14:paraId="525738A2" w14:textId="43F9390A" w:rsidR="00CF3AF4" w:rsidRDefault="00CF3AF4" w:rsidP="009E236E">
      <w:pPr>
        <w:pStyle w:val="Odstavecseseznamem"/>
        <w:numPr>
          <w:ilvl w:val="0"/>
          <w:numId w:val="16"/>
        </w:numPr>
      </w:pPr>
      <w:r>
        <w:t>Pokud je žák již raněn, je mu poskytnuta první pomoc.</w:t>
      </w:r>
    </w:p>
    <w:p w14:paraId="73FDB8C2" w14:textId="736B70B7" w:rsidR="00CF3AF4" w:rsidRDefault="00CF3AF4" w:rsidP="009E236E">
      <w:pPr>
        <w:pStyle w:val="Odstavecseseznamem"/>
        <w:numPr>
          <w:ilvl w:val="0"/>
          <w:numId w:val="16"/>
        </w:numPr>
      </w:pPr>
      <w:r>
        <w:lastRenderedPageBreak/>
        <w:t>V případě, že existuje přímé riziko vážného zranění nebo smrti v důsledku sebepoškození, je nutná</w:t>
      </w:r>
      <w:r w:rsidR="00F25173">
        <w:t xml:space="preserve"> (i nedobrovolná)</w:t>
      </w:r>
      <w:r>
        <w:t xml:space="preserve"> hospitalizace na psychiatrii. V případě odmítnutí je nutná asistence Policie ČR</w:t>
      </w:r>
      <w:r w:rsidR="00F065FF">
        <w:t>, kterou škola kontaktuje.</w:t>
      </w:r>
    </w:p>
    <w:p w14:paraId="63873621" w14:textId="6C2F91F0" w:rsidR="00CF3AF4" w:rsidRDefault="00CF3AF4" w:rsidP="009E236E">
      <w:pPr>
        <w:pStyle w:val="Odstavecseseznamem"/>
        <w:numPr>
          <w:ilvl w:val="0"/>
          <w:numId w:val="16"/>
        </w:numPr>
      </w:pPr>
      <w:r>
        <w:t xml:space="preserve">O situaci je vyrozuměn vedením školy zákonný zástupce. </w:t>
      </w:r>
    </w:p>
    <w:p w14:paraId="7B82E9B3" w14:textId="205232C6" w:rsidR="00CF3AF4" w:rsidRDefault="00CF3AF4" w:rsidP="00CF3AF4">
      <w:r>
        <w:t xml:space="preserve">Co dělat v případě výskytu sebepoškozujícího jednání po </w:t>
      </w:r>
      <w:r w:rsidR="002B2905">
        <w:t xml:space="preserve">odeznění </w:t>
      </w:r>
      <w:r>
        <w:t>akutní situace?</w:t>
      </w:r>
    </w:p>
    <w:p w14:paraId="3E9584E1" w14:textId="6862B23B" w:rsidR="00F25173" w:rsidRDefault="00F25173" w:rsidP="00F25173">
      <w:pPr>
        <w:pStyle w:val="Odstavecseseznamem"/>
        <w:numPr>
          <w:ilvl w:val="0"/>
          <w:numId w:val="19"/>
        </w:numPr>
      </w:pPr>
      <w:r>
        <w:t>Třídní učitel či metodik prevence informuje zákonné zástupce o možnostech spolupráce se specialisty a k této spolupráci se je snaží motivovat. Ve škole jsou nastavena pravidla, jak k žákovi přistupovat a na koho se žák může obrátit.</w:t>
      </w:r>
    </w:p>
    <w:p w14:paraId="4EA735C0" w14:textId="36A51426" w:rsidR="00F25173" w:rsidRDefault="00F25173" w:rsidP="00F25173">
      <w:pPr>
        <w:pStyle w:val="Odstavecseseznamem"/>
        <w:numPr>
          <w:ilvl w:val="0"/>
          <w:numId w:val="19"/>
        </w:numPr>
      </w:pPr>
      <w:r>
        <w:t xml:space="preserve">Škola zintenzivní své úsilí při věnování se tématům zvládání vlastních emocí a strategiím pro zvládání stresu a zátěžových situací. Obzvlášť to platí pro situaci, kdy byli jiní studenti konfrontováni se sebepoškozujícím jednáním. </w:t>
      </w:r>
    </w:p>
    <w:p w14:paraId="7E0CAA7C" w14:textId="181529A9" w:rsidR="00BA0E8B" w:rsidRDefault="00BA0E8B" w:rsidP="00F25173">
      <w:pPr>
        <w:pStyle w:val="Odstavecseseznamem"/>
        <w:numPr>
          <w:ilvl w:val="0"/>
          <w:numId w:val="19"/>
        </w:numPr>
      </w:pPr>
      <w:r>
        <w:t xml:space="preserve">Pokud dojde k situaci, ve které </w:t>
      </w:r>
      <w:r w:rsidR="002B2905">
        <w:t>se žák vážně zranil</w:t>
      </w:r>
      <w:r>
        <w:t xml:space="preserve"> nebo přišel o život, je třeba zamezit jakýmkoliv fabulacím. Pedagogickému sboru i třídě jsou podány pravdivé a zároveň co nejstručnější informace. Vedení školy řeší komunikaci se zákonnými zástupci. Metodik prevence a výchovný poradce nabídne rodině odkazy na relevantní služby. Pokud je to možné, snaží se člověk</w:t>
      </w:r>
      <w:r w:rsidR="002B2905">
        <w:t xml:space="preserve"> pověřený vedením školy</w:t>
      </w:r>
      <w:r>
        <w:t xml:space="preserve"> komunikovat informace o tom, co se bude dít, pedagogickému sboru i studentům. Vhodné je, aby metodik prevence, výchovný poradce a školní psycholog zajistili externí pomoc pro vyrovnání se se situací. </w:t>
      </w:r>
    </w:p>
    <w:p w14:paraId="3A86DDCF" w14:textId="764B82E2" w:rsidR="00F065FF" w:rsidRDefault="00F25173" w:rsidP="00F065FF">
      <w:pPr>
        <w:pStyle w:val="Odstavecseseznamem"/>
        <w:numPr>
          <w:ilvl w:val="0"/>
          <w:numId w:val="19"/>
        </w:numPr>
      </w:pPr>
      <w:r>
        <w:t>U zaměstnanců školy řešící takto citlivou situaci je podporována vlastní psychohygiena a psychologická pomoc</w:t>
      </w:r>
      <w:r w:rsidR="00F065FF">
        <w:t>, aby nedošlo k vyhoření či rozvinutí dalších psychických potíží</w:t>
      </w:r>
      <w:r>
        <w:t xml:space="preserve">. V případě </w:t>
      </w:r>
      <w:r w:rsidR="00F065FF">
        <w:t xml:space="preserve">nouze metodik prevence poskytne kontakty na externí odborníky. </w:t>
      </w:r>
    </w:p>
    <w:p w14:paraId="74026F9F" w14:textId="77777777" w:rsidR="00EB388D" w:rsidRDefault="00EB388D" w:rsidP="00EB388D">
      <w:pPr>
        <w:pStyle w:val="Odstavecseseznamem"/>
      </w:pPr>
    </w:p>
    <w:p w14:paraId="0E9B36FB" w14:textId="24B18B22" w:rsidR="00A74172" w:rsidRPr="00A5766B" w:rsidRDefault="009E4F8A" w:rsidP="006E4118">
      <w:pPr>
        <w:pStyle w:val="Nadpis2"/>
        <w:numPr>
          <w:ilvl w:val="1"/>
          <w:numId w:val="23"/>
        </w:numPr>
        <w:rPr>
          <w:b/>
          <w:bCs/>
        </w:rPr>
      </w:pPr>
      <w:bookmarkStart w:id="8" w:name="_Toc175702732"/>
      <w:r w:rsidRPr="00A5766B">
        <w:rPr>
          <w:b/>
          <w:bCs/>
        </w:rPr>
        <w:t>Týrané, zneužívané a zanedbávané dítě ve škole</w:t>
      </w:r>
      <w:bookmarkEnd w:id="8"/>
    </w:p>
    <w:p w14:paraId="34BBD731" w14:textId="7CB08783" w:rsidR="00A74172" w:rsidRDefault="009E4F8A" w:rsidP="00A74172">
      <w:r>
        <w:t xml:space="preserve">Žák může být ohrožen různými formami násilí – fyzickým, psychickým, ekonomickým, zanedbáváním, sexuálním zneužíváním – a to i ze strany osob, se kterými žije. </w:t>
      </w:r>
      <w:r w:rsidR="00E667C5">
        <w:t>Může být svědkem i obětí, přičemž výzkumy ukazují, že obojí má hrozivé dopad</w:t>
      </w:r>
      <w:r w:rsidR="00B100DD">
        <w:t>y</w:t>
      </w:r>
      <w:r w:rsidR="00E667C5">
        <w:t xml:space="preserve"> na jeho osobu. Z toho plyne, že je nutné všímat si takových varovných signálů, které mohou upozornit na špatné zacházení, jak u dětí (poranění na kůži</w:t>
      </w:r>
      <w:r w:rsidR="00EB388D">
        <w:t>, které žák odmítá [věrohodně] vysvětlit</w:t>
      </w:r>
      <w:r w:rsidR="00E667C5">
        <w:t xml:space="preserve">, oblečení neodpovídající ročnímu období, častá nevolnost, náhlá změna váhy, </w:t>
      </w:r>
      <w:r w:rsidR="00EB388D">
        <w:t>zanedbání hygieny a zdravotní péče, nezdravé stravovací návyky, projev zobrazující násilí, neobvyklé změny v chování, konzumace návykových látek, sebepoškozování, neochota jít domů</w:t>
      </w:r>
      <w:r w:rsidR="00E667C5">
        <w:t>)</w:t>
      </w:r>
      <w:r w:rsidR="00EB388D">
        <w:t>, tak u pečujících osob (nezabezpečování základních potřeb dítěte, nevhodné/nedůstojné chování k dítěti, nevěrohodné vysvětlení zranění dítěte, jednání pod vlivem návykových látek).</w:t>
      </w:r>
    </w:p>
    <w:p w14:paraId="43C1BE20" w14:textId="5EA263A0" w:rsidR="00EB388D" w:rsidRDefault="00EB388D" w:rsidP="00A74172">
      <w:r>
        <w:t>Co dělat v případě podezření na ohrožení dítěte?</w:t>
      </w:r>
    </w:p>
    <w:p w14:paraId="040CF108" w14:textId="4D0D2359" w:rsidR="00EB388D" w:rsidRDefault="003E049A" w:rsidP="00EB388D">
      <w:pPr>
        <w:pStyle w:val="Odstavecseseznamem"/>
        <w:numPr>
          <w:ilvl w:val="0"/>
          <w:numId w:val="20"/>
        </w:numPr>
      </w:pPr>
      <w:r>
        <w:t>O situaci je informován</w:t>
      </w:r>
      <w:r w:rsidR="002A300C">
        <w:t xml:space="preserve"> třídní učitel</w:t>
      </w:r>
      <w:r>
        <w:t xml:space="preserve">, který by měl mít o žácích své třídy nejvíce informací. Pokud je situace vážnější, informuje třídní učitel, výchovného poradce, metodika prevence, školního psychologa a vedení školy. Metodik prevence poskytne kontakty na relevantní externí organizace. </w:t>
      </w:r>
    </w:p>
    <w:p w14:paraId="27281256" w14:textId="4973DB4A" w:rsidR="003E049A" w:rsidRDefault="003E049A" w:rsidP="00EB388D">
      <w:pPr>
        <w:pStyle w:val="Odstavecseseznamem"/>
        <w:numPr>
          <w:ilvl w:val="0"/>
          <w:numId w:val="20"/>
        </w:numPr>
      </w:pPr>
      <w:r>
        <w:t>V první řadě je nutné poskytnout žákovi podporu a zajistit jeho bezpečí. Pokud se</w:t>
      </w:r>
      <w:r w:rsidR="00B100DD">
        <w:t xml:space="preserve"> se</w:t>
      </w:r>
      <w:r>
        <w:t xml:space="preserve"> situací svěří, je třeba s ním mluvit diskrétně, v soukromí a s respektem. V případě, že se žák svěří s tím, že se necítí doma v bezpečí, je nutné situaci považovat za bezprostřední ohrožení dítěte. Pedagog dítěti nesmí lhát, měl by ho pravdivě informovat, že tuto situaci je třeba řešit </w:t>
      </w:r>
      <w:r>
        <w:lastRenderedPageBreak/>
        <w:t xml:space="preserve">s dalšími odborníky, aby se mu dostalo pomoci, a jak to bude probíhat. Pedagog se zároveň snaží svěřenou informaci sdílet s minimem osob, pouze s těmi, které se mohou podílet na adekvátní pomoci. </w:t>
      </w:r>
    </w:p>
    <w:p w14:paraId="2F4BAF58" w14:textId="1EAD5EFC" w:rsidR="0080268D" w:rsidRDefault="0080268D" w:rsidP="00EB388D">
      <w:pPr>
        <w:pStyle w:val="Odstavecseseznamem"/>
        <w:numPr>
          <w:ilvl w:val="0"/>
          <w:numId w:val="20"/>
        </w:numPr>
      </w:pPr>
      <w:r>
        <w:t xml:space="preserve">Pokud je situace vyhodnocena jako bezprostřední ohrožení dítěte (dítě je zraněné následkem násilí ze strany blízkých osob, pracovník školy je svědkem násilí na dítěti ze strany blízkých osob, dítě odmítá ze strachu jít domů), </w:t>
      </w:r>
      <w:r w:rsidR="002E0439">
        <w:t xml:space="preserve">škola má oznamovací povinnost a </w:t>
      </w:r>
      <w:r>
        <w:t xml:space="preserve">musí být neprodleně vedením školy kontaktována Policie ČR a OSPOD. </w:t>
      </w:r>
    </w:p>
    <w:p w14:paraId="0ECA9103" w14:textId="5C929C02" w:rsidR="0080268D" w:rsidRDefault="0080268D" w:rsidP="00EB388D">
      <w:pPr>
        <w:pStyle w:val="Odstavecseseznamem"/>
        <w:numPr>
          <w:ilvl w:val="0"/>
          <w:numId w:val="20"/>
        </w:numPr>
      </w:pPr>
      <w:r>
        <w:t xml:space="preserve">Pokud je situace vyhodnocena jako chronické ohrožení dítěte, které nenabylo intenzity pro oznámení (dítě se svěří, že je svědkem domácího násilí, dítě je zanedbávané do té míry, že to ohrožuje jeho zdraví a zdravý vývoj), vedení školy podá písemné oznámení na OSPOD. </w:t>
      </w:r>
    </w:p>
    <w:p w14:paraId="32405D13" w14:textId="54477740" w:rsidR="0080268D" w:rsidRDefault="0080268D" w:rsidP="00EB388D">
      <w:pPr>
        <w:pStyle w:val="Odstavecseseznamem"/>
        <w:numPr>
          <w:ilvl w:val="0"/>
          <w:numId w:val="20"/>
        </w:numPr>
      </w:pPr>
      <w:r>
        <w:t xml:space="preserve">Pokud je situace vyhodnocena jako chronické ohrožení dítěte ovšem pramenící z nedostatečné péče o něj (dítě nemá pomůcky, dítě nemá svačinu, má neomluvenou absenci, je zanedbána hygiena, rodiče se vyhýbají komunikaci), snaží se škola o navázání spolupráce se zákonnými zástupci a jejich podporu. Pokud se situace nelepší nebo dokonce eskaluje, vedení školy podá písemné oznámení na OSPOD. </w:t>
      </w:r>
    </w:p>
    <w:p w14:paraId="7C9490C2" w14:textId="799A9047" w:rsidR="00D03AEF" w:rsidRDefault="006336DE" w:rsidP="00D03AEF">
      <w:pPr>
        <w:pStyle w:val="Odstavecseseznamem"/>
        <w:numPr>
          <w:ilvl w:val="0"/>
          <w:numId w:val="20"/>
        </w:numPr>
        <w:ind w:left="714" w:hanging="357"/>
        <w:contextualSpacing w:val="0"/>
      </w:pPr>
      <w:r>
        <w:t xml:space="preserve">Na obecné úrovni je ve školním prostřední nutné důsledně odmítat jakékoliv projevy násilí a projevy napadající lidskou důstojnost. </w:t>
      </w:r>
    </w:p>
    <w:p w14:paraId="0BE6DBC1" w14:textId="42DDCC7D" w:rsidR="00D03AEF" w:rsidRPr="00A5766B" w:rsidRDefault="00D03AEF" w:rsidP="006E4118">
      <w:pPr>
        <w:pStyle w:val="Nadpis1"/>
        <w:numPr>
          <w:ilvl w:val="0"/>
          <w:numId w:val="23"/>
        </w:numPr>
        <w:rPr>
          <w:b/>
          <w:bCs/>
        </w:rPr>
      </w:pPr>
      <w:bookmarkStart w:id="9" w:name="_Toc175702733"/>
      <w:r w:rsidRPr="00A5766B">
        <w:rPr>
          <w:b/>
          <w:bCs/>
        </w:rPr>
        <w:t>Závěr</w:t>
      </w:r>
      <w:bookmarkEnd w:id="9"/>
    </w:p>
    <w:p w14:paraId="1186F5BC" w14:textId="516D5006" w:rsidR="006E4118" w:rsidRPr="006E4118" w:rsidRDefault="003710E0" w:rsidP="00D03AEF">
      <w:r>
        <w:t xml:space="preserve">Krizový plán je důležitý při řešení jednotlivých typů vážného problémového jednání. Primárním cílem je ovšem takovým situacím předcházet. Předpokladem toho je kvalitní preventivní práce s žáky v rámci třídnických hodin, využití přednášek z oblasti prevence nejen pro informovanost žáků, ale také pro následnou diskuzi, kde jsou témata dále rozvíjena, a především dlouhodobá spolupráce nejen v rámci školy, ale také se zákonnými zástupci. </w:t>
      </w:r>
      <w:r w:rsidR="007049B1">
        <w:t xml:space="preserve">Nejlepším </w:t>
      </w:r>
      <w:r w:rsidR="00B100DD">
        <w:t xml:space="preserve">ochranným </w:t>
      </w:r>
      <w:r w:rsidR="007049B1">
        <w:t xml:space="preserve"> faktorem je neustálá práce na přátelském a tvůrčím prostředí ve škole, kde nejsou drobné problémy – zárodky budoucích vážnějších – přehlíženy nebo podceňovány. </w:t>
      </w:r>
    </w:p>
    <w:sectPr w:rsidR="006E4118" w:rsidRPr="006E411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1F48D" w14:textId="77777777" w:rsidR="00991142" w:rsidRDefault="00991142" w:rsidP="006E4118">
      <w:pPr>
        <w:spacing w:after="0" w:line="240" w:lineRule="auto"/>
      </w:pPr>
      <w:r>
        <w:separator/>
      </w:r>
    </w:p>
  </w:endnote>
  <w:endnote w:type="continuationSeparator" w:id="0">
    <w:p w14:paraId="41B4F753" w14:textId="77777777" w:rsidR="00991142" w:rsidRDefault="00991142" w:rsidP="006E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779600"/>
      <w:docPartObj>
        <w:docPartGallery w:val="Page Numbers (Bottom of Page)"/>
        <w:docPartUnique/>
      </w:docPartObj>
    </w:sdtPr>
    <w:sdtContent>
      <w:p w14:paraId="3F4CC7BE" w14:textId="3E8A00DB" w:rsidR="006E4118" w:rsidRDefault="006E4118">
        <w:pPr>
          <w:pStyle w:val="Zpat"/>
          <w:jc w:val="right"/>
        </w:pPr>
        <w:r>
          <w:fldChar w:fldCharType="begin"/>
        </w:r>
        <w:r>
          <w:instrText>PAGE   \* MERGEFORMAT</w:instrText>
        </w:r>
        <w:r>
          <w:fldChar w:fldCharType="separate"/>
        </w:r>
        <w:r>
          <w:t>2</w:t>
        </w:r>
        <w:r>
          <w:fldChar w:fldCharType="end"/>
        </w:r>
      </w:p>
    </w:sdtContent>
  </w:sdt>
  <w:p w14:paraId="71E3CC6C" w14:textId="77777777" w:rsidR="006E4118" w:rsidRDefault="006E41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179B3" w14:textId="77777777" w:rsidR="00991142" w:rsidRDefault="00991142" w:rsidP="006E4118">
      <w:pPr>
        <w:spacing w:after="0" w:line="240" w:lineRule="auto"/>
      </w:pPr>
      <w:r>
        <w:separator/>
      </w:r>
    </w:p>
  </w:footnote>
  <w:footnote w:type="continuationSeparator" w:id="0">
    <w:p w14:paraId="3109E95D" w14:textId="77777777" w:rsidR="00991142" w:rsidRDefault="00991142" w:rsidP="006E4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D7B"/>
    <w:multiLevelType w:val="hybridMultilevel"/>
    <w:tmpl w:val="B78CF3A0"/>
    <w:lvl w:ilvl="0" w:tplc="F3046EA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C42744"/>
    <w:multiLevelType w:val="hybridMultilevel"/>
    <w:tmpl w:val="4EB4C264"/>
    <w:lvl w:ilvl="0" w:tplc="F4E2461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12550"/>
    <w:multiLevelType w:val="hybridMultilevel"/>
    <w:tmpl w:val="9B7A258E"/>
    <w:lvl w:ilvl="0" w:tplc="209679C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15348"/>
    <w:multiLevelType w:val="hybridMultilevel"/>
    <w:tmpl w:val="F68AC9FC"/>
    <w:lvl w:ilvl="0" w:tplc="63F2B91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FA12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970CA"/>
    <w:multiLevelType w:val="hybridMultilevel"/>
    <w:tmpl w:val="A69C4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23B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D3B94"/>
    <w:multiLevelType w:val="hybridMultilevel"/>
    <w:tmpl w:val="8A42ACA2"/>
    <w:lvl w:ilvl="0" w:tplc="7ED42A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3ED6AD8"/>
    <w:multiLevelType w:val="hybridMultilevel"/>
    <w:tmpl w:val="9DCE9316"/>
    <w:lvl w:ilvl="0" w:tplc="509851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916B5"/>
    <w:multiLevelType w:val="hybridMultilevel"/>
    <w:tmpl w:val="5E20522C"/>
    <w:lvl w:ilvl="0" w:tplc="C5CCC2D6">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056E26"/>
    <w:multiLevelType w:val="hybridMultilevel"/>
    <w:tmpl w:val="0E8C82AC"/>
    <w:lvl w:ilvl="0" w:tplc="A08249F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F341E9"/>
    <w:multiLevelType w:val="hybridMultilevel"/>
    <w:tmpl w:val="F6CC74CC"/>
    <w:lvl w:ilvl="0" w:tplc="54ACA52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A86C35"/>
    <w:multiLevelType w:val="hybridMultilevel"/>
    <w:tmpl w:val="AD0E8374"/>
    <w:lvl w:ilvl="0" w:tplc="902089D0">
      <w:start w:val="1"/>
      <w:numFmt w:val="lowerLetter"/>
      <w:lvlText w:val="%1."/>
      <w:lvlJc w:val="left"/>
      <w:pPr>
        <w:ind w:left="720" w:hanging="360"/>
      </w:pPr>
      <w:rPr>
        <w:rFonts w:hint="default"/>
        <w:b/>
        <w:bCs/>
      </w:rPr>
    </w:lvl>
    <w:lvl w:ilvl="1" w:tplc="82F68CB0">
      <w:start w:val="1"/>
      <w:numFmt w:val="lowerLetter"/>
      <w:lvlText w:val="%2."/>
      <w:lvlJc w:val="left"/>
      <w:pPr>
        <w:ind w:left="1440" w:hanging="360"/>
      </w:pPr>
      <w:rPr>
        <w:rFonts w:asciiTheme="minorHAnsi" w:eastAsiaTheme="minorHAnsi" w:hAnsiTheme="minorHAnsi" w:cstheme="minorBid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F475A5"/>
    <w:multiLevelType w:val="hybridMultilevel"/>
    <w:tmpl w:val="1D6C300E"/>
    <w:lvl w:ilvl="0" w:tplc="F54AA9E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6F52E1"/>
    <w:multiLevelType w:val="hybridMultilevel"/>
    <w:tmpl w:val="40544946"/>
    <w:lvl w:ilvl="0" w:tplc="73DE9068">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1C1A2F"/>
    <w:multiLevelType w:val="hybridMultilevel"/>
    <w:tmpl w:val="67467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A22573"/>
    <w:multiLevelType w:val="hybridMultilevel"/>
    <w:tmpl w:val="E5B4DF5C"/>
    <w:lvl w:ilvl="0" w:tplc="5B4E297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A54448"/>
    <w:multiLevelType w:val="hybridMultilevel"/>
    <w:tmpl w:val="1444E8F6"/>
    <w:lvl w:ilvl="0" w:tplc="26DE799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445EEB"/>
    <w:multiLevelType w:val="hybridMultilevel"/>
    <w:tmpl w:val="D16A6C7E"/>
    <w:lvl w:ilvl="0" w:tplc="9678F178">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B637AA"/>
    <w:multiLevelType w:val="hybridMultilevel"/>
    <w:tmpl w:val="C8E8F152"/>
    <w:lvl w:ilvl="0" w:tplc="A014CFB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AB5C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2724FE"/>
    <w:multiLevelType w:val="hybridMultilevel"/>
    <w:tmpl w:val="AE6CF418"/>
    <w:lvl w:ilvl="0" w:tplc="CF3A5D6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DD6B70"/>
    <w:multiLevelType w:val="hybridMultilevel"/>
    <w:tmpl w:val="BBE26450"/>
    <w:lvl w:ilvl="0" w:tplc="E34EAD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9126174">
    <w:abstractNumId w:val="6"/>
  </w:num>
  <w:num w:numId="2" w16cid:durableId="2010256772">
    <w:abstractNumId w:val="4"/>
  </w:num>
  <w:num w:numId="3" w16cid:durableId="544408188">
    <w:abstractNumId w:val="19"/>
  </w:num>
  <w:num w:numId="4" w16cid:durableId="1015959963">
    <w:abstractNumId w:val="14"/>
  </w:num>
  <w:num w:numId="5" w16cid:durableId="748118768">
    <w:abstractNumId w:val="12"/>
  </w:num>
  <w:num w:numId="6" w16cid:durableId="1143231747">
    <w:abstractNumId w:val="5"/>
  </w:num>
  <w:num w:numId="7" w16cid:durableId="482813398">
    <w:abstractNumId w:val="7"/>
  </w:num>
  <w:num w:numId="8" w16cid:durableId="1911503769">
    <w:abstractNumId w:val="17"/>
  </w:num>
  <w:num w:numId="9" w16cid:durableId="1169758205">
    <w:abstractNumId w:val="0"/>
  </w:num>
  <w:num w:numId="10" w16cid:durableId="1283924594">
    <w:abstractNumId w:val="11"/>
  </w:num>
  <w:num w:numId="11" w16cid:durableId="1437288106">
    <w:abstractNumId w:val="21"/>
  </w:num>
  <w:num w:numId="12" w16cid:durableId="98263835">
    <w:abstractNumId w:val="1"/>
  </w:num>
  <w:num w:numId="13" w16cid:durableId="902643232">
    <w:abstractNumId w:val="9"/>
  </w:num>
  <w:num w:numId="14" w16cid:durableId="422073343">
    <w:abstractNumId w:val="3"/>
  </w:num>
  <w:num w:numId="15" w16cid:durableId="718552728">
    <w:abstractNumId w:val="2"/>
  </w:num>
  <w:num w:numId="16" w16cid:durableId="2124375412">
    <w:abstractNumId w:val="13"/>
  </w:num>
  <w:num w:numId="17" w16cid:durableId="2011911648">
    <w:abstractNumId w:val="8"/>
  </w:num>
  <w:num w:numId="18" w16cid:durableId="1093863647">
    <w:abstractNumId w:val="15"/>
  </w:num>
  <w:num w:numId="19" w16cid:durableId="2030985274">
    <w:abstractNumId w:val="22"/>
  </w:num>
  <w:num w:numId="20" w16cid:durableId="1880168294">
    <w:abstractNumId w:val="16"/>
  </w:num>
  <w:num w:numId="21" w16cid:durableId="1581720305">
    <w:abstractNumId w:val="10"/>
  </w:num>
  <w:num w:numId="22" w16cid:durableId="1171220441">
    <w:abstractNumId w:val="18"/>
  </w:num>
  <w:num w:numId="23" w16cid:durableId="17580147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D3"/>
    <w:rsid w:val="00046E4E"/>
    <w:rsid w:val="000500CC"/>
    <w:rsid w:val="000802FA"/>
    <w:rsid w:val="000A2B1B"/>
    <w:rsid w:val="0011035A"/>
    <w:rsid w:val="00116C19"/>
    <w:rsid w:val="00122673"/>
    <w:rsid w:val="00156F4B"/>
    <w:rsid w:val="0016013E"/>
    <w:rsid w:val="00170EF7"/>
    <w:rsid w:val="00195A0D"/>
    <w:rsid w:val="0025139A"/>
    <w:rsid w:val="00265E4D"/>
    <w:rsid w:val="002A300C"/>
    <w:rsid w:val="002B2905"/>
    <w:rsid w:val="002E0439"/>
    <w:rsid w:val="003710E0"/>
    <w:rsid w:val="003A7C90"/>
    <w:rsid w:val="003E049A"/>
    <w:rsid w:val="0042213E"/>
    <w:rsid w:val="0045259E"/>
    <w:rsid w:val="004E680E"/>
    <w:rsid w:val="00523351"/>
    <w:rsid w:val="00541FA6"/>
    <w:rsid w:val="0059611F"/>
    <w:rsid w:val="005B24E1"/>
    <w:rsid w:val="005E53FD"/>
    <w:rsid w:val="00611686"/>
    <w:rsid w:val="006336DE"/>
    <w:rsid w:val="006E4118"/>
    <w:rsid w:val="007049B1"/>
    <w:rsid w:val="00746876"/>
    <w:rsid w:val="00770757"/>
    <w:rsid w:val="007779E0"/>
    <w:rsid w:val="0080268D"/>
    <w:rsid w:val="0081138D"/>
    <w:rsid w:val="00827AE4"/>
    <w:rsid w:val="008310CB"/>
    <w:rsid w:val="009600C0"/>
    <w:rsid w:val="00991142"/>
    <w:rsid w:val="009E236E"/>
    <w:rsid w:val="009E4F8A"/>
    <w:rsid w:val="00A5766B"/>
    <w:rsid w:val="00A653B2"/>
    <w:rsid w:val="00A74172"/>
    <w:rsid w:val="00A80D6A"/>
    <w:rsid w:val="00AC6DF3"/>
    <w:rsid w:val="00B100DD"/>
    <w:rsid w:val="00B2777F"/>
    <w:rsid w:val="00B6230E"/>
    <w:rsid w:val="00BA0E8B"/>
    <w:rsid w:val="00BA76A4"/>
    <w:rsid w:val="00C3311D"/>
    <w:rsid w:val="00CB147B"/>
    <w:rsid w:val="00CB15E7"/>
    <w:rsid w:val="00CD31B1"/>
    <w:rsid w:val="00CF3AF4"/>
    <w:rsid w:val="00D03AEF"/>
    <w:rsid w:val="00D308AF"/>
    <w:rsid w:val="00DA46EA"/>
    <w:rsid w:val="00DE5720"/>
    <w:rsid w:val="00E03DC5"/>
    <w:rsid w:val="00E625D3"/>
    <w:rsid w:val="00E667C5"/>
    <w:rsid w:val="00EA4061"/>
    <w:rsid w:val="00EB0F6B"/>
    <w:rsid w:val="00EB388D"/>
    <w:rsid w:val="00ED676B"/>
    <w:rsid w:val="00F065FF"/>
    <w:rsid w:val="00F25173"/>
    <w:rsid w:val="00FE16B9"/>
    <w:rsid w:val="00FF2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46E4"/>
  <w15:chartTrackingRefBased/>
  <w15:docId w15:val="{2CC5F46F-6999-4018-B9E5-A66844F4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5D3"/>
    <w:pPr>
      <w:spacing w:after="200" w:line="276" w:lineRule="auto"/>
    </w:pPr>
    <w:rPr>
      <w:kern w:val="0"/>
      <w14:ligatures w14:val="none"/>
    </w:rPr>
  </w:style>
  <w:style w:type="paragraph" w:styleId="Nadpis1">
    <w:name w:val="heading 1"/>
    <w:basedOn w:val="Normln"/>
    <w:next w:val="Normln"/>
    <w:link w:val="Nadpis1Char"/>
    <w:uiPriority w:val="9"/>
    <w:qFormat/>
    <w:rsid w:val="006E41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E41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625D3"/>
    <w:pPr>
      <w:spacing w:after="0" w:line="240" w:lineRule="auto"/>
      <w:jc w:val="center"/>
    </w:pPr>
    <w:rPr>
      <w:rFonts w:ascii="Calibri" w:eastAsia="Times New Roman" w:hAnsi="Calibri" w:cs="Tahoma"/>
      <w:sz w:val="52"/>
      <w:szCs w:val="24"/>
      <w:u w:val="single"/>
      <w:lang w:eastAsia="cs-CZ"/>
    </w:rPr>
  </w:style>
  <w:style w:type="character" w:customStyle="1" w:styleId="NzevChar">
    <w:name w:val="Název Char"/>
    <w:basedOn w:val="Standardnpsmoodstavce"/>
    <w:link w:val="Nzev"/>
    <w:rsid w:val="00E625D3"/>
    <w:rPr>
      <w:rFonts w:ascii="Calibri" w:eastAsia="Times New Roman" w:hAnsi="Calibri" w:cs="Tahoma"/>
      <w:kern w:val="0"/>
      <w:sz w:val="52"/>
      <w:szCs w:val="24"/>
      <w:u w:val="single"/>
      <w:lang w:eastAsia="cs-CZ"/>
      <w14:ligatures w14:val="none"/>
    </w:rPr>
  </w:style>
  <w:style w:type="paragraph" w:styleId="Odstavecseseznamem">
    <w:name w:val="List Paragraph"/>
    <w:basedOn w:val="Normln"/>
    <w:uiPriority w:val="34"/>
    <w:qFormat/>
    <w:rsid w:val="00EB0F6B"/>
    <w:pPr>
      <w:ind w:left="720"/>
      <w:contextualSpacing/>
    </w:pPr>
  </w:style>
  <w:style w:type="character" w:customStyle="1" w:styleId="Nadpis1Char">
    <w:name w:val="Nadpis 1 Char"/>
    <w:basedOn w:val="Standardnpsmoodstavce"/>
    <w:link w:val="Nadpis1"/>
    <w:uiPriority w:val="9"/>
    <w:rsid w:val="006E4118"/>
    <w:rPr>
      <w:rFonts w:asciiTheme="majorHAnsi" w:eastAsiaTheme="majorEastAsia" w:hAnsiTheme="majorHAnsi" w:cstheme="majorBidi"/>
      <w:color w:val="2F5496" w:themeColor="accent1" w:themeShade="BF"/>
      <w:kern w:val="0"/>
      <w:sz w:val="32"/>
      <w:szCs w:val="32"/>
      <w14:ligatures w14:val="none"/>
    </w:rPr>
  </w:style>
  <w:style w:type="character" w:customStyle="1" w:styleId="Nadpis2Char">
    <w:name w:val="Nadpis 2 Char"/>
    <w:basedOn w:val="Standardnpsmoodstavce"/>
    <w:link w:val="Nadpis2"/>
    <w:uiPriority w:val="9"/>
    <w:rsid w:val="006E4118"/>
    <w:rPr>
      <w:rFonts w:asciiTheme="majorHAnsi" w:eastAsiaTheme="majorEastAsia" w:hAnsiTheme="majorHAnsi" w:cstheme="majorBidi"/>
      <w:color w:val="2F5496" w:themeColor="accent1" w:themeShade="BF"/>
      <w:kern w:val="0"/>
      <w:sz w:val="26"/>
      <w:szCs w:val="26"/>
      <w14:ligatures w14:val="none"/>
    </w:rPr>
  </w:style>
  <w:style w:type="paragraph" w:styleId="Nadpisobsahu">
    <w:name w:val="TOC Heading"/>
    <w:basedOn w:val="Nadpis1"/>
    <w:next w:val="Normln"/>
    <w:uiPriority w:val="39"/>
    <w:unhideWhenUsed/>
    <w:qFormat/>
    <w:rsid w:val="006E4118"/>
    <w:pPr>
      <w:spacing w:line="259" w:lineRule="auto"/>
      <w:outlineLvl w:val="9"/>
    </w:pPr>
    <w:rPr>
      <w:lang w:eastAsia="cs-CZ"/>
    </w:rPr>
  </w:style>
  <w:style w:type="paragraph" w:styleId="Obsah1">
    <w:name w:val="toc 1"/>
    <w:basedOn w:val="Normln"/>
    <w:next w:val="Normln"/>
    <w:autoRedefine/>
    <w:uiPriority w:val="39"/>
    <w:unhideWhenUsed/>
    <w:rsid w:val="006E4118"/>
    <w:pPr>
      <w:spacing w:after="100"/>
    </w:pPr>
  </w:style>
  <w:style w:type="paragraph" w:styleId="Obsah2">
    <w:name w:val="toc 2"/>
    <w:basedOn w:val="Normln"/>
    <w:next w:val="Normln"/>
    <w:autoRedefine/>
    <w:uiPriority w:val="39"/>
    <w:unhideWhenUsed/>
    <w:rsid w:val="006E4118"/>
    <w:pPr>
      <w:spacing w:after="100"/>
      <w:ind w:left="220"/>
    </w:pPr>
  </w:style>
  <w:style w:type="character" w:styleId="Hypertextovodkaz">
    <w:name w:val="Hyperlink"/>
    <w:basedOn w:val="Standardnpsmoodstavce"/>
    <w:uiPriority w:val="99"/>
    <w:unhideWhenUsed/>
    <w:rsid w:val="006E4118"/>
    <w:rPr>
      <w:color w:val="0563C1" w:themeColor="hyperlink"/>
      <w:u w:val="single"/>
    </w:rPr>
  </w:style>
  <w:style w:type="paragraph" w:styleId="Zhlav">
    <w:name w:val="header"/>
    <w:basedOn w:val="Normln"/>
    <w:link w:val="ZhlavChar"/>
    <w:uiPriority w:val="99"/>
    <w:unhideWhenUsed/>
    <w:rsid w:val="006E41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118"/>
    <w:rPr>
      <w:kern w:val="0"/>
      <w14:ligatures w14:val="none"/>
    </w:rPr>
  </w:style>
  <w:style w:type="paragraph" w:styleId="Zpat">
    <w:name w:val="footer"/>
    <w:basedOn w:val="Normln"/>
    <w:link w:val="ZpatChar"/>
    <w:uiPriority w:val="99"/>
    <w:unhideWhenUsed/>
    <w:rsid w:val="006E4118"/>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1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A016-8F65-4F6B-8CB7-811E0668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10</Pages>
  <Words>3583</Words>
  <Characters>21146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Malá</dc:creator>
  <cp:keywords/>
  <dc:description/>
  <cp:lastModifiedBy>Věra Malá</cp:lastModifiedBy>
  <cp:revision>15</cp:revision>
  <dcterms:created xsi:type="dcterms:W3CDTF">2024-08-27T14:45:00Z</dcterms:created>
  <dcterms:modified xsi:type="dcterms:W3CDTF">2024-08-28T01:19:00Z</dcterms:modified>
</cp:coreProperties>
</file>